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Конкурсное задание</w:t>
      </w: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стандартам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Россия</w:t>
      </w:r>
    </w:p>
    <w:p w:rsidR="00AF5649" w:rsidRDefault="0052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8248C6">
        <w:rPr>
          <w:rFonts w:ascii="Times New Roman" w:eastAsia="Times New Roman" w:hAnsi="Times New Roman" w:cs="Times New Roman"/>
          <w:b/>
          <w:sz w:val="36"/>
          <w:szCs w:val="36"/>
        </w:rPr>
        <w:t>Ч 2021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-2022</w:t>
      </w: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компетенции«18-Электромонтаж»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«</w:t>
      </w:r>
      <w:r>
        <w:rPr>
          <w:b/>
          <w:color w:val="000000"/>
          <w:sz w:val="48"/>
          <w:szCs w:val="48"/>
        </w:rPr>
        <w:t>Электромонтажные работы»</w:t>
      </w:r>
    </w:p>
    <w:p w:rsidR="00AF5649" w:rsidRDefault="008248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участия в конкурсе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конкурса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Модули задания и необходимое время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приложения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на выполнение задания: 2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экспертами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WSR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Суровцев В.П.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Мочалкин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</w:t>
      </w:r>
    </w:p>
    <w:p w:rsidR="00AF5649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 А.П.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 П.Ф.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Киреев С.А.</w:t>
      </w:r>
    </w:p>
    <w:p w:rsidR="00AF5649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:rsidR="00526F06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F06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Версия 1-01</w:t>
      </w: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Изменено 1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AF5649" w:rsidRPr="000C5D47" w:rsidRDefault="00AF5649">
      <w:pPr>
        <w:pStyle w:val="2"/>
        <w:spacing w:before="0"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AF5649" w:rsidRDefault="00AF5649"/>
    <w:p w:rsidR="00AF5649" w:rsidRDefault="00AF5649"/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1.ВВЕДЕНИЕ</w:t>
      </w:r>
    </w:p>
    <w:p w:rsidR="00AF5649" w:rsidRDefault="00AF564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Название и описание профессиональной компетенции.</w:t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 Название профессиональной компетенции: Электромонтаж.</w:t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 Описание профессиональной компетенции.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AF5649" w:rsidRDefault="00AF56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Область применения.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Сопроводительная документация.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Техническое описание. Электромонтажные работы;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регламентирующие документы;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 ОТ и ТБ и санитарные нормы принимающей стороны.</w:t>
      </w: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0" w:name="_heading=h.gjdgxs" w:colFirst="0" w:colLast="0"/>
      <w:bookmarkEnd w:id="0"/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2. ФОРМЫ УЧАСТИЯ В КОНКУРСЕ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Индивидуальный конкурс.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1" w:name="_heading=h.30j0zll" w:colFirst="0" w:colLast="0"/>
      <w:bookmarkEnd w:id="1"/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3. ЗАДАНИЕ ДЛЯ КОНКУРСА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Содержанием конкурсного задания являются проведение комплекса электромонтажных работ. Участники соревнований получают пакет документов (инструкции, описания, монтажные, принципиальные схемы и т.п.) утверждённые собранием экспертов перед началом соревнований. Конкурсное задание может иметь несколько модулей, выполняемых по согласованным графикам.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Конкурс включает в себя монтаж схемы силового и осветительного электрооборудования и выполнение наладочных работ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после участником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Оценка может производится после выполнения всех модулей, а также по субкритериям.</w:t>
      </w: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4. МОДУЛИ ЗАДАНИЯ И НЕОБХОДИМОЕ ВРЕМЯ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 и время сведены в таблице</w:t>
      </w:r>
    </w:p>
    <w:p w:rsidR="00AF5649" w:rsidRDefault="00AF5649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5619"/>
        <w:gridCol w:w="2086"/>
        <w:gridCol w:w="1281"/>
      </w:tblGrid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выполнения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 Монтаж, коммутация, программирование электроустановки.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AF5649" w:rsidRDefault="008248C6" w:rsidP="00526F0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6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2. Поиск  неисправностей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3. Программирование KNX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Монтаж, коммутация, программирование электроустановки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Участнику, в отведенное время, необходимо выполнить: монтаж, коммутацию, программирование электроустановки, провести испытания и корректно заполнить отчетную документацию в соответствии с требованиями Конкурсного задания.</w:t>
      </w: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управления освещением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Экстренное снятие напряжения с цепей управления, обеспечивается кнопочным выключателем SB10 «Аварийный стоп» (с фиксацией).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Нажатие на SA1/SA2/SA3 включают светильник EL7, повторное нажатие на SA1/SA2/SA3 отключает светильник EL7.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Нажатие на SB9 включает EL8, повторное нажатие на SB9 отключает EL8.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Включение SA4 включается EL9, через 10 сек. включается EL8. 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Отключение SA4 отключается EL9, через 10 сек. отключается EL8.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Срабатывание датчика движения BK вызывает включение светильника EL10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SA8 включает EL10, выключение SA8 выключает EL10, если 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сработки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датчика движения BK.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SA7 включает EL9, Выключение SA7 выключает EL9, если не включен SA4. 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SA9 включает EL7, выключение SA9 выключает EL7, если не включен SA1, SA2 или SA3.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SA10 включает EL8, выключение SA10 выключает EL8, если не включен SB9 или SA4.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Имитация работы сверлильного станка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EL1+EL2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Горит – система готова к работе, режим ожидания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горит – двигатель запущен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Мигает с частотой 2 Гц – Авария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SB4 – Пуск автоматического цикла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SB5 – Ручной 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SB6 – Ручной реверс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SB7 – Ручной 2 скорость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SB8 – СТОП 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SB1 – Пуск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SB2 – Реверс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SB3 – СТОП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SA5 – Имитатор «Фотодатчика»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SA6 – Имитатор датчика «Движение»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HL1 - Прямое направление вращения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HL2 - Обратное направление вращения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HL3 - Режим работы “Треугольник”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HL4 - Режим работы “Звезда” двигателя M1</w:t>
      </w:r>
    </w:p>
    <w:p w:rsidR="00AF5649" w:rsidRDefault="00AF56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Нажатие SB1 пуск двигателя М1 в прямом направлении в режиме «треугольник» на 2 секунды горят сигнальные лампы HL1 и HL3, затем пауза в течении 1 секунды сигнальные лампы HL1 и HL3 не горят, затем работа в режиме «звезда» и горят сигнальные лампы HL1 и HL4, неограниченное время.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Нажатие SB2 пуск двигателя М1 в обратном направлении в режиме «треугольник» на 2 секунды сигнальные лампы HL2 и HL3, затем пауза в течении 1 секунды сигнальные лампы HL1 и HL3 не горят, затем работа в режиме «звезда» и горят сигнальные лампы HL2 и HL4 неограниченное время.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Нажатие SB3 остановка двигателя М1, вне зависимости от режима работы.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Нажатие SB5, ПЧВ осуществляет пуск двигателя М2 в прямом направлении на первой скорости f=20 Гц. Повторное нажатие SB5, остановка двигателя М2.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Нажатие SB6, ПЧВ осуществляет пуск двигателя М2 в обратном направлении на первой скорости f=20 Гц. Повторное нажатие SB6, остановка двигателя М2.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Нажатие SB7 – не вызывает реакции системы.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Нажатие SB7 после нажатия SB5 или SB6, двигатель М2 вращается со второй скоростью f=40 Гц. Повторное нажатие SB7 возвращает вращение двигателя М2 с первой скоростью f=20 Гц.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Нажатие SB8 остановка двигателя М2 вне зависимости от режима работы, система переходит в режим ожидания.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При вращении двигателя М2 в любом направлении горят EL3 и EL4. 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Нажатие SB4 система совершает весь цикл полностью автоматически.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 М2 запускается в прямом направлении на второй скорости, до поступления сигнала от имитатора датчика движения SA6 «Движение», затем загорается светильник EL6 и двигатель М2 осуществляет пуск в прямом направлении на первой скорости и двигатель М1 будет запущен в прямом направлении в режиме «треугольник» на 2 секунды, затем пауза 1 секунда, после чего работа двигателя М1 в режиме «звезда» и будет вращаться до поступления сигнала с имитатора SA5 «Фотодатчик».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При поступлении сигнала с имитатора SA5 «Фотодатчик», пауза 1 секунда, затем загорается светильник EL5, двигатель М2 начинает вращение в реверсивном направлении с первой скоростью f=20 Гц, двигатель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 запущен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реверсивном направлении в режиме «треугольник» на 2 секунды, затем пауза 1 секунда, затем работа в режиме «звезда» работает до поступления сигнала от имитатора датчика «Движение» SA6. 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При повторном поступлении сигнала от имитатора датчика «Движение» SA6 при работе системы в автоматическом режиме останавливается двигатель M2,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 М1, система переходит в режим ожидания.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 При поступлении от теплового реле сигнала «Авария» светильники EL1 и EL2 мигают с частотой 2 Гц, все двигатели останавливаются. После прекращения подачи сигнала «Авария» от теплового реле система переходит в режим ожидания.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2: Поиск неисправностей.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Электроустановка может содержать: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Цепь освещения;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Розеточная цепь;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Силовая цепь;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Цепь управления;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неисправностей, которые могут быть внесены: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неправильный цвет проводника;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неправильная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фазировка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короткое замыкание;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разрыв цепи;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Interconnection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(взаимная связь)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рисунке представлены стандартные символы неисправностей;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f1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6095"/>
      </w:tblGrid>
      <w:tr w:rsidR="00AF5649">
        <w:trPr>
          <w:trHeight w:val="4195"/>
        </w:trPr>
        <w:tc>
          <w:tcPr>
            <w:tcW w:w="4361" w:type="dxa"/>
          </w:tcPr>
          <w:p w:rsidR="00AF5649" w:rsidRDefault="008248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0" b="0"/>
                  <wp:wrapSquare wrapText="bothSides" distT="0" distB="0" distL="114300" distR="114300"/>
                  <wp:docPr id="6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l="21276" t="22461" r="48625" b="22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AF5649" w:rsidRDefault="00AF5649">
            <w:pPr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Короткое замыкание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Разрыв цепи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Низкое сопротивление изоляции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Неправильные настройки (таймер/перегрузка)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Визуальная неисправность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Полярность/чередование фаз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Соединение с высоким сопротивлением</w:t>
            </w:r>
          </w:p>
        </w:tc>
      </w:tr>
    </w:tbl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3 Программирование KNX.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Участнику необходимо выполнить монтаж щита учетно-распределительного, щита освещения и сети электроосвещения. Программирование алгоритма управления по протоколу KNX выполняется в специально отведенное время. </w:t>
      </w:r>
    </w:p>
    <w:p w:rsidR="00AF5649" w:rsidRDefault="00AF564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f2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670"/>
        <w:gridCol w:w="2671"/>
        <w:gridCol w:w="2671"/>
      </w:tblGrid>
      <w:tr w:rsidR="00AF5649">
        <w:tc>
          <w:tcPr>
            <w:tcW w:w="2670" w:type="dxa"/>
          </w:tcPr>
          <w:p w:rsidR="00AF5649" w:rsidRDefault="00AF5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</w:tcPr>
          <w:p w:rsidR="00AF5649" w:rsidRDefault="00AF5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1" w:type="dxa"/>
          </w:tcPr>
          <w:p w:rsidR="00AF5649" w:rsidRDefault="00AF5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1" w:type="dxa"/>
          </w:tcPr>
          <w:p w:rsidR="00AF5649" w:rsidRDefault="00AF5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F5649">
        <w:tc>
          <w:tcPr>
            <w:tcW w:w="2670" w:type="dxa"/>
            <w:vMerge w:val="restart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KNX4 </w:t>
            </w:r>
            <w:proofErr w:type="spellStart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>Gira</w:t>
            </w:r>
            <w:proofErr w:type="spellEnd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 5133</w:t>
            </w: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SB1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UP 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Blind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KNX3-Chenel 1 (LED5)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SB2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Down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Blind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KNX3-Chenel 1 (LED6)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SB3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 1,2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SB4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 3,4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SB5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 1,2,3,4, EL 1,2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SB6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 1,2,3,4, EL 1,2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AF5649" w:rsidRPr="00526F06" w:rsidRDefault="0082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статусы KNX4 отключены</w:t>
            </w:r>
          </w:p>
        </w:tc>
      </w:tr>
      <w:tr w:rsidR="00AF5649">
        <w:tc>
          <w:tcPr>
            <w:tcW w:w="2670" w:type="dxa"/>
            <w:vAlign w:val="center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</w:t>
            </w:r>
          </w:p>
        </w:tc>
        <w:tc>
          <w:tcPr>
            <w:tcW w:w="2670" w:type="dxa"/>
            <w:vAlign w:val="center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Motion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движении=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 отсу</w:t>
            </w:r>
            <w:r w:rsid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твии движения более 5 сек.=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center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статусы 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KNX4</w:t>
            </w:r>
          </w:p>
        </w:tc>
      </w:tr>
      <w:tr w:rsidR="00AF5649">
        <w:tc>
          <w:tcPr>
            <w:tcW w:w="2670" w:type="dxa"/>
            <w:vMerge w:val="restart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KNX6 </w:t>
            </w:r>
            <w:proofErr w:type="spellStart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>Gira</w:t>
            </w:r>
            <w:proofErr w:type="spellEnd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 1119</w:t>
            </w: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SA1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KNX4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SA2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KNX4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SA3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KNX4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SA4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KNX4</w:t>
            </w:r>
          </w:p>
        </w:tc>
      </w:tr>
      <w:tr w:rsidR="00AF5649">
        <w:tc>
          <w:tcPr>
            <w:tcW w:w="2670" w:type="dxa"/>
            <w:vMerge w:val="restart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KNX5 </w:t>
            </w:r>
            <w:proofErr w:type="spellStart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>Gira</w:t>
            </w:r>
            <w:proofErr w:type="spellEnd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 5142</w:t>
            </w: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B1</w:t>
            </w:r>
          </w:p>
        </w:tc>
        <w:tc>
          <w:tcPr>
            <w:tcW w:w="2671" w:type="dxa"/>
            <w:vAlign w:val="center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EL1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B2</w:t>
            </w:r>
          </w:p>
        </w:tc>
        <w:tc>
          <w:tcPr>
            <w:tcW w:w="2671" w:type="dxa"/>
            <w:vAlign w:val="center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B3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EL1, 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B4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EL1, 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12" w:type="dxa"/>
            <w:gridSpan w:val="3"/>
          </w:tcPr>
          <w:p w:rsidR="00AF5649" w:rsidRPr="00526F06" w:rsidRDefault="00192E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0"/>
                <w:id w:val="115030097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Все </w:t>
                </w:r>
                <w:proofErr w:type="spellStart"/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Led</w:t>
                </w:r>
                <w:proofErr w:type="spellEnd"/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статусы KNX5 отключены</w:t>
                </w:r>
              </w:sdtContent>
            </w:sdt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12" w:type="dxa"/>
            <w:gridSpan w:val="3"/>
            <w:vAlign w:val="center"/>
          </w:tcPr>
          <w:p w:rsidR="00AF5649" w:rsidRPr="00526F06" w:rsidRDefault="00192E14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"/>
                <w:id w:val="-648368531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Настройка/контроль </w:t>
                </w:r>
                <w:r w:rsidR="00526F0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температуры</w:t>
                </w:r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:</w:t>
                </w:r>
              </w:sdtContent>
            </w:sdt>
          </w:p>
          <w:p w:rsidR="00AF5649" w:rsidRPr="00526F06" w:rsidRDefault="00192E14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2"/>
                <w:id w:val="-102121694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1. Режимы работы - подогрев/</w:t>
                </w:r>
                <w:r w:rsid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охлаждение</w:t>
                </w:r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;</w:t>
                </w:r>
              </w:sdtContent>
            </w:sdt>
          </w:p>
          <w:p w:rsidR="00AF5649" w:rsidRPr="00526F06" w:rsidRDefault="00192E14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3"/>
                <w:id w:val="-486943868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2. После запуска - режим "комфорт";</w:t>
                </w:r>
              </w:sdtContent>
            </w:sdt>
          </w:p>
          <w:p w:rsidR="00AF5649" w:rsidRPr="00526F06" w:rsidRDefault="00192E14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4"/>
                <w:id w:val="-566650748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3. Базовая температура - 25°С;</w:t>
                </w:r>
              </w:sdtContent>
            </w:sdt>
          </w:p>
          <w:p w:rsidR="00AF5649" w:rsidRPr="00526F06" w:rsidRDefault="00192E14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5"/>
                <w:id w:val="1581253083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4. Мёртвая точка - +/-1°С;</w:t>
                </w:r>
              </w:sdtContent>
            </w:sdt>
          </w:p>
          <w:p w:rsidR="00AF5649" w:rsidRPr="00526F06" w:rsidRDefault="00192E14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6"/>
                <w:id w:val="1741206827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5. Границы регулировки базовой точки - +/-10°С;</w:t>
                </w:r>
              </w:sdtContent>
            </w:sdt>
          </w:p>
          <w:p w:rsidR="00AF5649" w:rsidRPr="00526F06" w:rsidRDefault="00192E1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7"/>
                <w:id w:val="-1622759302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6. Шаг регулировки - 1°С.</w:t>
                </w:r>
              </w:sdtContent>
            </w:sdt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Подогрев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Led1 KNX5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526F06" w:rsidP="00526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Охла</w:t>
            </w: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Led1 KNX5</w:t>
            </w:r>
          </w:p>
        </w:tc>
      </w:tr>
    </w:tbl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3" w:name="_heading=h.3znysh7" w:colFirst="0" w:colLast="0"/>
      <w:bookmarkEnd w:id="3"/>
    </w:p>
    <w:p w:rsidR="00713539" w:rsidRDefault="007135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4" w:name="_GoBack"/>
      <w:bookmarkEnd w:id="4"/>
    </w:p>
    <w:p w:rsidR="00713539" w:rsidRDefault="007135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13539" w:rsidRDefault="007135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13539" w:rsidRDefault="007135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Проверка электроустановки.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выполнения работ.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информирует аккредитованных экспертов о завершении монтажных работ и готовности отчетной документации для внесения значений измеряемых величин.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останавливают и фиксируют время.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проводят визуальный осмотр ЭУ и убеждаются, что работы выполнены в полном объеме (время на осмотр минимально возможное).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проверяют заполнение отчета. В отчете должны быть указаны адреса всех проверяемых цепей, а также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докладывает экспертам о видах и методиках предстоящих испытаний. Эксперты оценивают доклад по шкале 0-3 (J), оценки фиксируются в отчете.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у участника знаний и умений по методике проведения испытаний, эксперты проводят испытания совместно с участником. Результаты испытаний заносятся в отчетные формы. В оценочной ведомости за аспект «Проведение испытаний» ставится «0». 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четкого понимания методики проведения испытаний, участник проводит испытания, эксперты наблюдают за проведением испытаний и выполнением требований ОТ и ТБ. Участник вправе попросить экспертов о помощи (например: удержание контактов, нажатие кнопок «тест» и т.п.). Результаты испытаний заносятся в отчетные формы.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испытаний, эксперты принимают обоснованное решение о подаче напряжения. Запускается и фиксируется в отчете, время подачи напряжения.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подачи напряжения участник программирует, загружает программу в ПЛР, тестирует электроустановку неограниченное количество раз в пределах установленного конкурсным заданием времени. По завершению выполнения программирования, участник заполняет «Проверочный лист» (приложение 7), в котором фиксирует корректность работы функций электроустановки. Участник имеет право закончить все виды работ досрочно.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имеет право внести изменения в электроустановку. Внесение изменений возможно только при наличии времени и после снятия экспертами напряжения с ЭУ. После внесения изменений, испытания проводятся повторно. 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Коммуникативные и межличностные навыки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в процессе доклада об испытаниях. Участник должен четко понимать виды и методы проведения испытаний, знать нормативные значения, уметь настраивать измерительные приборы,  а также анализировать результаты. Участник должен донести информацию до экспертов в понятной и доступной форме.  Дополнительно участник может рассказать о других видах испытаний, опасности поражения током и т.п. Доклад не должен занимать более 5 минут. 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Измерение сопротивления заземляющих проводников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 цепи согласно записям в отчете. Полученные значения должны соответствовать требованиям нормативных документов. Подача напряжения осуществляется только на электроустановку, соответствующую безопасности.  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Измерение сопротивления изоляции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Участник, в присутствии экспертов, проводит измерения сопротивления изоляции проводников согласно записям в отчете. В зависимости от схем конкурсного задания, участник может использовать как подготовленные разъёмы, так и другие виды подключений.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tbl>
      <w:tblPr>
        <w:tblStyle w:val="af3"/>
        <w:tblW w:w="102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9"/>
        <w:gridCol w:w="5140"/>
      </w:tblGrid>
      <w:tr w:rsidR="00AF5649">
        <w:tc>
          <w:tcPr>
            <w:tcW w:w="5139" w:type="dxa"/>
          </w:tcPr>
          <w:p w:rsidR="00AF5649" w:rsidRDefault="00824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20121" cy="2118849"/>
                  <wp:effectExtent l="0" t="0" r="0" b="0"/>
                  <wp:docPr id="63" name="image1.jpg" descr="D:\Downloads\109694619_2615912315389288_7158079381475738646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:\Downloads\109694619_2615912315389288_7158079381475738646_n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121" cy="21188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AF5649" w:rsidRDefault="00824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97156</wp:posOffset>
                  </wp:positionH>
                  <wp:positionV relativeFrom="paragraph">
                    <wp:posOffset>-634</wp:posOffset>
                  </wp:positionV>
                  <wp:extent cx="1625600" cy="2000885"/>
                  <wp:effectExtent l="0" t="0" r="0" b="0"/>
                  <wp:wrapTopAndBottom distT="0" distB="0"/>
                  <wp:docPr id="61" name="image2.jpg" descr="C:\Users\lrrjnf\Pictures\DSC023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rrjnf\Pictures\DSC02393.JPG"/>
                          <pic:cNvPicPr preferRelativeResize="0"/>
                        </pic:nvPicPr>
                        <pic:blipFill>
                          <a:blip r:embed="rId10"/>
                          <a:srcRect b="9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выбранным точкам цепи подключаются электроды измерительных приборов.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 следующие измерения:</w:t>
      </w:r>
    </w:p>
    <w:p w:rsidR="00AF5649" w:rsidRDefault="008248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питающей линии от ввода ХР до вводного аппарата защиты QF. </w:t>
      </w:r>
    </w:p>
    <w:p w:rsidR="00AF5649" w:rsidRDefault="008248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остальных линий включая аппараты защиты и коммутации; приборы учета, управления и т.д. </w:t>
      </w: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  <w:bookmarkStart w:id="5" w:name="_heading=h.2et92p0" w:colFirst="0" w:colLast="0"/>
      <w:bookmarkEnd w:id="5"/>
      <w:r w:rsidRPr="000C5D47"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  <w:t>5. КРИТЕРИИ ОЦЕНКИ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определяются согласно действующему ТО. </w:t>
      </w:r>
    </w:p>
    <w:p w:rsidR="00AF5649" w:rsidRDefault="00AF5649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F5649" w:rsidRDefault="008248C6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6. ПРИЛОЖЕНИЯ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– Отчет 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– Проверочный лист </w:t>
      </w:r>
    </w:p>
    <w:p w:rsidR="00AF5649" w:rsidRDefault="008248C6">
      <w:pPr>
        <w:spacing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</w:p>
    <w:p w:rsidR="00AF5649" w:rsidRDefault="008248C6">
      <w:pPr>
        <w:spacing w:line="259" w:lineRule="auto"/>
      </w:pPr>
      <w:r>
        <w:t xml:space="preserve">Участник </w:t>
      </w:r>
      <w:r>
        <w:tab/>
      </w:r>
      <w:r>
        <w:tab/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AF5649" w:rsidRDefault="008248C6">
      <w:pPr>
        <w:spacing w:line="259" w:lineRule="auto"/>
      </w:pPr>
      <w:r>
        <w:t>Рабочее место №</w:t>
      </w:r>
      <w:r>
        <w:tab/>
        <w:t>_____________________________________</w:t>
      </w:r>
      <w:r>
        <w:tab/>
      </w:r>
      <w:r>
        <w:tab/>
      </w:r>
      <w:r>
        <w:tab/>
      </w:r>
    </w:p>
    <w:p w:rsidR="00AF5649" w:rsidRDefault="008248C6">
      <w:pPr>
        <w:spacing w:line="259" w:lineRule="auto"/>
      </w:pPr>
      <w:r>
        <w:t>1. Визуальный осмотр:</w:t>
      </w:r>
    </w:p>
    <w:tbl>
      <w:tblPr>
        <w:tblStyle w:val="af4"/>
        <w:tblW w:w="10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27"/>
        <w:gridCol w:w="3792"/>
      </w:tblGrid>
      <w:tr w:rsidR="00AF5649">
        <w:tc>
          <w:tcPr>
            <w:tcW w:w="2977" w:type="dxa"/>
            <w:vAlign w:val="center"/>
          </w:tcPr>
          <w:p w:rsidR="00AF5649" w:rsidRDefault="008248C6">
            <w:pPr>
              <w:spacing w:after="160" w:line="259" w:lineRule="auto"/>
              <w:ind w:left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электроустановок</w:t>
            </w:r>
          </w:p>
        </w:tc>
        <w:tc>
          <w:tcPr>
            <w:tcW w:w="3827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Произведенные проверки на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требованиям НД</w:t>
            </w:r>
          </w:p>
        </w:tc>
        <w:tc>
          <w:tcPr>
            <w:tcW w:w="379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Замечания </w:t>
            </w:r>
          </w:p>
        </w:tc>
      </w:tr>
      <w:tr w:rsidR="00AF5649">
        <w:trPr>
          <w:trHeight w:val="237"/>
        </w:trPr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попытка</w:t>
            </w:r>
          </w:p>
        </w:tc>
      </w:tr>
      <w:tr w:rsidR="00AF5649">
        <w:trPr>
          <w:trHeight w:val="1278"/>
        </w:trPr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попытка</w:t>
            </w: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попытка</w:t>
            </w: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F5649" w:rsidRDefault="00AF5649">
      <w:pPr>
        <w:spacing w:line="259" w:lineRule="auto"/>
      </w:pPr>
    </w:p>
    <w:p w:rsidR="00AF5649" w:rsidRDefault="008248C6">
      <w:pPr>
        <w:spacing w:after="0" w:line="240" w:lineRule="auto"/>
        <w:rPr>
          <w:sz w:val="24"/>
          <w:szCs w:val="24"/>
        </w:rPr>
      </w:pPr>
      <w:r>
        <w:br w:type="page"/>
      </w:r>
    </w:p>
    <w:p w:rsidR="00AF5649" w:rsidRDefault="008248C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f5"/>
        <w:tblW w:w="11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1942"/>
        <w:gridCol w:w="1942"/>
        <w:gridCol w:w="1942"/>
        <w:gridCol w:w="1942"/>
        <w:gridCol w:w="2752"/>
      </w:tblGrid>
      <w:tr w:rsidR="00AF5649">
        <w:tc>
          <w:tcPr>
            <w:tcW w:w="647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1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2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  <w:vertAlign w:val="subscript"/>
              </w:rPr>
              <w:t>измер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>.</w:t>
            </w:r>
            <w:r>
              <w:rPr>
                <w:b/>
                <w:sz w:val="24"/>
                <w:szCs w:val="24"/>
              </w:rPr>
              <w:t>,Ом нормативное значение</w:t>
            </w:r>
          </w:p>
        </w:tc>
        <w:tc>
          <w:tcPr>
            <w:tcW w:w="1942" w:type="dxa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  <w:vertAlign w:val="subscript"/>
              </w:rPr>
              <w:t>измер</w:t>
            </w:r>
            <w:proofErr w:type="spellEnd"/>
            <w:proofErr w:type="gramStart"/>
            <w:r>
              <w:rPr>
                <w:b/>
                <w:sz w:val="24"/>
                <w:szCs w:val="24"/>
                <w:vertAlign w:val="subscript"/>
              </w:rPr>
              <w:t>.</w:t>
            </w:r>
            <w:r>
              <w:rPr>
                <w:b/>
                <w:sz w:val="24"/>
                <w:szCs w:val="24"/>
              </w:rPr>
              <w:t>,Ом</w:t>
            </w:r>
            <w:proofErr w:type="gramEnd"/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75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line="240" w:lineRule="auto"/>
        <w:rPr>
          <w:sz w:val="24"/>
          <w:szCs w:val="24"/>
        </w:rPr>
      </w:pPr>
    </w:p>
    <w:p w:rsidR="00AF5649" w:rsidRDefault="00AF5649">
      <w:pPr>
        <w:spacing w:line="240" w:lineRule="auto"/>
        <w:rPr>
          <w:sz w:val="24"/>
          <w:szCs w:val="24"/>
        </w:rPr>
      </w:pPr>
    </w:p>
    <w:p w:rsidR="00AF5649" w:rsidRDefault="008248C6">
      <w:pPr>
        <w:spacing w:after="0" w:line="240" w:lineRule="auto"/>
        <w:rPr>
          <w:sz w:val="24"/>
          <w:szCs w:val="24"/>
        </w:rPr>
      </w:pPr>
      <w:r>
        <w:br w:type="page"/>
      </w:r>
    </w:p>
    <w:p w:rsidR="00AF5649" w:rsidRDefault="00824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Проверка сопротивления изоляции проводов, кабелей, обмоток электрических машин и аппаратов</w:t>
      </w:r>
    </w:p>
    <w:tbl>
      <w:tblPr>
        <w:tblStyle w:val="af6"/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</w:tblGrid>
      <w:tr w:rsidR="00AF5649">
        <w:tc>
          <w:tcPr>
            <w:tcW w:w="567" w:type="dxa"/>
            <w:vMerge w:val="restart"/>
            <w:shd w:val="clear" w:color="auto" w:fill="D9D9D9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линии</w:t>
            </w:r>
          </w:p>
        </w:tc>
        <w:tc>
          <w:tcPr>
            <w:tcW w:w="5670" w:type="dxa"/>
            <w:gridSpan w:val="10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Сопротивление изоляции, (МОм)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567" w:type="dxa"/>
            <w:vMerge/>
            <w:shd w:val="clear" w:color="auto" w:fill="D9D9D9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 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AF5649">
        <w:trPr>
          <w:trHeight w:val="362"/>
        </w:trPr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F5649" w:rsidRDefault="00824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Проверка чередования фаз двигателя М1</w:t>
      </w:r>
    </w:p>
    <w:tbl>
      <w:tblPr>
        <w:tblStyle w:val="af7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50"/>
        <w:gridCol w:w="1126"/>
        <w:gridCol w:w="1132"/>
        <w:gridCol w:w="1134"/>
        <w:gridCol w:w="4478"/>
      </w:tblGrid>
      <w:tr w:rsidR="00AF5649">
        <w:tc>
          <w:tcPr>
            <w:tcW w:w="562" w:type="dxa"/>
            <w:vMerge w:val="restart"/>
            <w:shd w:val="clear" w:color="auto" w:fill="D9D9D9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50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392" w:type="dxa"/>
            <w:gridSpan w:val="3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фаз</w:t>
            </w:r>
          </w:p>
        </w:tc>
        <w:tc>
          <w:tcPr>
            <w:tcW w:w="447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562" w:type="dxa"/>
            <w:vMerge/>
            <w:shd w:val="clear" w:color="auto" w:fill="D9D9D9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2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47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AF5649">
        <w:trPr>
          <w:trHeight w:val="362"/>
        </w:trPr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пуск, режим «Треугольник»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пуск, режим «Звезда»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пуск, режим “Треугольник”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пуск, режим “Звезда”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f8"/>
        <w:tblW w:w="114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1"/>
        <w:gridCol w:w="1546"/>
        <w:gridCol w:w="1547"/>
        <w:gridCol w:w="1547"/>
        <w:gridCol w:w="1547"/>
        <w:gridCol w:w="1547"/>
        <w:gridCol w:w="1547"/>
      </w:tblGrid>
      <w:tr w:rsidR="00AF5649">
        <w:tc>
          <w:tcPr>
            <w:tcW w:w="11462" w:type="dxa"/>
            <w:gridSpan w:val="7"/>
          </w:tcPr>
          <w:p w:rsidR="00AF5649" w:rsidRDefault="008248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Заключение комиссии</w:t>
            </w:r>
          </w:p>
        </w:tc>
      </w:tr>
      <w:tr w:rsidR="00AF5649">
        <w:tc>
          <w:tcPr>
            <w:tcW w:w="6821" w:type="dxa"/>
            <w:gridSpan w:val="4"/>
            <w:vMerge w:val="restart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доклада участника о методиках проведения испытаний (J)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1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2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3</w:t>
            </w:r>
          </w:p>
        </w:tc>
      </w:tr>
      <w:tr w:rsidR="00AF5649">
        <w:tc>
          <w:tcPr>
            <w:tcW w:w="6821" w:type="dxa"/>
            <w:gridSpan w:val="4"/>
            <w:vMerge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AF5649">
        <w:tc>
          <w:tcPr>
            <w:tcW w:w="8368" w:type="dxa"/>
            <w:gridSpan w:val="5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испытаний. </w:t>
            </w:r>
            <w:r>
              <w:rPr>
                <w:i/>
                <w:sz w:val="24"/>
                <w:szCs w:val="24"/>
              </w:rPr>
              <w:t>Испытания проведены корректно, в соответствии с методикой.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649">
        <w:tc>
          <w:tcPr>
            <w:tcW w:w="8368" w:type="dxa"/>
            <w:gridSpan w:val="5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отчета. </w:t>
            </w:r>
            <w:r>
              <w:rPr>
                <w:i/>
                <w:sz w:val="24"/>
                <w:szCs w:val="24"/>
              </w:rPr>
              <w:t>В отчете указаны все адреса и линии измерений, нормируемые значения.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649">
        <w:tc>
          <w:tcPr>
            <w:tcW w:w="6821" w:type="dxa"/>
            <w:gridSpan w:val="4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использованных попыток. </w:t>
            </w:r>
          </w:p>
          <w:p w:rsidR="00AF5649" w:rsidRDefault="008248C6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(Учитывается только в случае полного выполнения КЗ, устранения замечаний, </w:t>
            </w:r>
            <w:proofErr w:type="spellStart"/>
            <w:r>
              <w:rPr>
                <w:i/>
                <w:sz w:val="24"/>
                <w:szCs w:val="24"/>
              </w:rPr>
              <w:t>перекоммутации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попытка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попытка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попытка</w:t>
            </w:r>
          </w:p>
        </w:tc>
      </w:tr>
      <w:tr w:rsidR="00AF5649">
        <w:trPr>
          <w:trHeight w:val="477"/>
        </w:trPr>
        <w:tc>
          <w:tcPr>
            <w:tcW w:w="2181" w:type="dxa"/>
            <w:vMerge w:val="restart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напряжения. Фиксация времени.</w:t>
            </w:r>
          </w:p>
        </w:tc>
        <w:tc>
          <w:tcPr>
            <w:tcW w:w="1546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</w:tr>
      <w:tr w:rsidR="00AF5649">
        <w:tc>
          <w:tcPr>
            <w:tcW w:w="2181" w:type="dxa"/>
            <w:vMerge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</w:tr>
      <w:tr w:rsidR="00AF5649">
        <w:trPr>
          <w:trHeight w:val="433"/>
        </w:trPr>
        <w:tc>
          <w:tcPr>
            <w:tcW w:w="2181" w:type="dxa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времени</w:t>
            </w:r>
          </w:p>
        </w:tc>
        <w:tc>
          <w:tcPr>
            <w:tcW w:w="3093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2181" w:type="dxa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экспертов</w:t>
            </w:r>
          </w:p>
        </w:tc>
        <w:tc>
          <w:tcPr>
            <w:tcW w:w="3093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_________________</w:t>
            </w:r>
          </w:p>
        </w:tc>
        <w:tc>
          <w:tcPr>
            <w:tcW w:w="3094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_________________</w:t>
            </w:r>
          </w:p>
        </w:tc>
        <w:tc>
          <w:tcPr>
            <w:tcW w:w="3094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_________________</w:t>
            </w:r>
          </w:p>
        </w:tc>
      </w:tr>
    </w:tbl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left="778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AF5649" w:rsidRDefault="008248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Проверочный лист.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620"/>
        <w:gridCol w:w="3940"/>
        <w:gridCol w:w="1940"/>
        <w:gridCol w:w="1520"/>
      </w:tblGrid>
      <w:tr w:rsidR="000C5D47" w:rsidTr="0021444C">
        <w:tc>
          <w:tcPr>
            <w:tcW w:w="56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3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работы</w:t>
            </w:r>
          </w:p>
        </w:tc>
        <w:tc>
          <w:tcPr>
            <w:tcW w:w="3460" w:type="dxa"/>
            <w:gridSpan w:val="2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C5D47" w:rsidTr="0021444C">
        <w:tc>
          <w:tcPr>
            <w:tcW w:w="56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Экспертов</w:t>
            </w: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катушке КМ1.1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вводах QF2, QF3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на SB10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напряжения с катушки КМ1.1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напряжения с вводов QF2, QF3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вводах QF4, QF5, QF6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вводе ПРК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вводе QF7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ПРК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КМ2.2; КМ3.2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ПЧВ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ONI PLR1 и ONI PLR2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выходах PLR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EL8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EL9 через 10 сек. 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EL9 через 10 сек. выключение EL8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Срабатывание BK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EL10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EL10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Выключение EL10 (если 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сработки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датчика движения BK)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EL9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EL9 (если не включен SA4)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 (если не включен SA1/SA2/SA3)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EL8 (если не включен SB9 или SA4)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прямом направлении в режиме «треугольник» на 2 секунды, затем пауза в течении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М1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обратном направлении в режиме «треугольник» на 2 секунды, затем пауза в течении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М1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обратном направлении в режиме «треугольник» на 2 секунды, затем пауза в течении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«Тест» на КК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двигатели останавливаются, EL1 и EL2 мигает с частотой 2 Гц.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Отпустить «Тест» на КК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переходит в режим ожидания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ПЧВ осуществляет пуск двигателя М2 в прямом направлении на первой скорости f=20 Гц, горят EL3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EL4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ПЧВ осуществляет пуск двигателя М2 в обратном направлении на первой скорости f=20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вызывает реакции системы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SB5 через 12 сек. нажать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М2 вращается со второй скоростью f=40 Гц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двигателя М2 с первой скоростью f=20 Гц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SB6 через 12 сек. нажать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М2 вращается со второй скоростью f=40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двигателя М2 с первой скоростью f=20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SB5 через 12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а затем остановка двигателя М2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SB6 через 12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а затем 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SB5 через 12 сек. нажать SB7 через 10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затем разгон до второй скорости, после 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SB6 через 12 сек. нажать SB7 через 10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затем разгон до второй скорости, после 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М2 запускается в прямом направлении на второй скорости, горят EL3 и EL4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загорается светильник EL6 и двигатель М2 осуществляет пуск в прямом направлении на первой скорости и двигатель М1 будет запущен в режиме «треугольник» на 2 секунды, затем пауза 1 секунда, после чего работа двигателя М1 в режиме «звезда»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SA5 «Фотодатчик»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загорается светильник EL5, двигатель М2 начинает вращение в реверсивном направлении с первой скоростью f=20 Гц, двигатель М1  запущен в реверсивном направлении в режиме «треугольник» на 2 секунды, затем пауза 1 секунда, затем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режиме «звезда»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останавливается двигатель M2, а так же двигатель М1, система переходит в режим ожидания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сек., через 14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останавливается двигатель M2, а так же двигатель М1, система переходит в режим ожидания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410"/>
        <w:gridCol w:w="2268"/>
      </w:tblGrid>
      <w:tr w:rsidR="00AF5649">
        <w:tc>
          <w:tcPr>
            <w:tcW w:w="3652" w:type="dxa"/>
            <w:vAlign w:val="center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 экспертов</w:t>
            </w:r>
          </w:p>
        </w:tc>
        <w:tc>
          <w:tcPr>
            <w:tcW w:w="2410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1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2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3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F5649">
      <w:headerReference w:type="default" r:id="rId11"/>
      <w:footerReference w:type="default" r:id="rId12"/>
      <w:pgSz w:w="11906" w:h="16838"/>
      <w:pgMar w:top="720" w:right="720" w:bottom="720" w:left="72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14" w:rsidRDefault="00192E14">
      <w:pPr>
        <w:spacing w:after="0" w:line="240" w:lineRule="auto"/>
      </w:pPr>
      <w:r>
        <w:separator/>
      </w:r>
    </w:p>
  </w:endnote>
  <w:endnote w:type="continuationSeparator" w:id="0">
    <w:p w:rsidR="00192E14" w:rsidRDefault="0019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49" w:rsidRDefault="00824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5130800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59" name="Прямоугольник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5649" w:rsidRDefault="008248C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 xml:space="preserve">  \* MERGEFORMAT17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9" o:spid="_x0000_s1026" style="position:absolute;margin-left:404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" filled="f" stroked="f">
              <v:textbox inset="2.53958mm,1.2694mm,2.53958mm,1.2694mm">
                <w:txbxContent>
                  <w:p w:rsidR="00AF5649" w:rsidRDefault="008248C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 xml:space="preserve">  \* MERGEFORMAT17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2541</wp:posOffset>
              </wp:positionV>
              <wp:extent cx="6655435" cy="45720"/>
              <wp:effectExtent l="0" t="0" r="0" b="0"/>
              <wp:wrapSquare wrapText="bothSides" distT="91440" distB="91440" distL="114300" distR="114300"/>
              <wp:docPr id="60" name="Прямоугольник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3045" y="3761903"/>
                        <a:ext cx="6645910" cy="36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F5649" w:rsidRDefault="00AF564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0" o:spid="_x0000_s1027" style="position:absolute;margin-left:0;margin-top:.2pt;width:524.05pt;height:3.6pt;z-index:251659264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" fillcolor="#4f81bd [3204]" stroked="f">
              <v:textbox inset="2.53958mm,2.53958mm,2.53958mm,2.53958mm">
                <w:txbxContent>
                  <w:p w:rsidR="00AF5649" w:rsidRDefault="00AF564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14" w:rsidRDefault="00192E14">
      <w:pPr>
        <w:spacing w:after="0" w:line="240" w:lineRule="auto"/>
      </w:pPr>
      <w:r>
        <w:separator/>
      </w:r>
    </w:p>
  </w:footnote>
  <w:footnote w:type="continuationSeparator" w:id="0">
    <w:p w:rsidR="00192E14" w:rsidRDefault="0019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49" w:rsidRDefault="00AF56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  <w:p w:rsidR="00AF5649" w:rsidRDefault="00AF56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121"/>
    <w:multiLevelType w:val="multilevel"/>
    <w:tmpl w:val="87927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530B19"/>
    <w:multiLevelType w:val="multilevel"/>
    <w:tmpl w:val="F4A85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3726"/>
    <w:multiLevelType w:val="multilevel"/>
    <w:tmpl w:val="B66027EC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BF130D"/>
    <w:multiLevelType w:val="multilevel"/>
    <w:tmpl w:val="3B64BF8C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D20748"/>
    <w:multiLevelType w:val="multilevel"/>
    <w:tmpl w:val="EF46E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A80C8A"/>
    <w:multiLevelType w:val="multilevel"/>
    <w:tmpl w:val="696A7E36"/>
    <w:lvl w:ilvl="0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414297"/>
    <w:multiLevelType w:val="multilevel"/>
    <w:tmpl w:val="AA588E46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C20B05"/>
    <w:multiLevelType w:val="multilevel"/>
    <w:tmpl w:val="D9CE5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9"/>
    <w:rsid w:val="000C5D47"/>
    <w:rsid w:val="000E0DE1"/>
    <w:rsid w:val="00192E14"/>
    <w:rsid w:val="00526F06"/>
    <w:rsid w:val="00613C10"/>
    <w:rsid w:val="00713539"/>
    <w:rsid w:val="008248C6"/>
    <w:rsid w:val="0086361D"/>
    <w:rsid w:val="00A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2C30-B5E6-4EB3-98AC-B2294D2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e">
    <w:name w:val="Table Grid"/>
    <w:basedOn w:val="a1"/>
    <w:uiPriority w:val="59"/>
    <w:rsid w:val="00BF65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BB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e"/>
    <w:uiPriority w:val="59"/>
    <w:rsid w:val="005B1F3B"/>
    <w:rPr>
      <w:rFonts w:asciiTheme="minorHAnsi" w:eastAsia="Yu Mincho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WUFhWgDWKVJDCuXjVTrI+y2Kg==">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департамент WSR</dc:creator>
  <cp:lastModifiedBy>Пользователь Windows</cp:lastModifiedBy>
  <cp:revision>2</cp:revision>
  <dcterms:created xsi:type="dcterms:W3CDTF">2021-10-18T13:07:00Z</dcterms:created>
  <dcterms:modified xsi:type="dcterms:W3CDTF">2021-10-18T13:07:00Z</dcterms:modified>
</cp:coreProperties>
</file>