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CB" w:rsidRDefault="00AD25CB" w:rsidP="00AD25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719">
        <w:rPr>
          <w:rFonts w:ascii="Times New Roman" w:hAnsi="Times New Roman"/>
          <w:b/>
          <w:sz w:val="24"/>
          <w:szCs w:val="24"/>
        </w:rPr>
        <w:t>КИНЕТИКА ТЕПЛОПЕРЕДАЧИ</w:t>
      </w:r>
    </w:p>
    <w:p w:rsidR="00AD25CB" w:rsidRDefault="00AD25CB" w:rsidP="00AD2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Значения λ для различных тел имеют разную величину. Ее значения для некоторых твердых тел, капельных жидкостей и газов показаны в таблице 5.1.</w:t>
      </w: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25CB" w:rsidRPr="00944719" w:rsidRDefault="00AD25CB" w:rsidP="00AD25C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44719">
        <w:rPr>
          <w:rFonts w:ascii="Times New Roman" w:hAnsi="Times New Roman"/>
          <w:b/>
          <w:sz w:val="24"/>
          <w:szCs w:val="24"/>
        </w:rPr>
        <w:t>Таблица 5.1. Коэффициенты λ различных тел при комнатной температуре</w:t>
      </w:r>
    </w:p>
    <w:p w:rsidR="00AD25CB" w:rsidRDefault="00AD25CB" w:rsidP="00AD25C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jc w:val="center"/>
        <w:tblLook w:val="04A0"/>
      </w:tblPr>
      <w:tblGrid>
        <w:gridCol w:w="2947"/>
        <w:gridCol w:w="1622"/>
        <w:gridCol w:w="1162"/>
      </w:tblGrid>
      <w:tr w:rsidR="00AD25CB" w:rsidTr="00A01227">
        <w:trPr>
          <w:trHeight w:val="457"/>
          <w:jc w:val="center"/>
        </w:trPr>
        <w:tc>
          <w:tcPr>
            <w:tcW w:w="2947" w:type="dxa"/>
            <w:vAlign w:val="center"/>
          </w:tcPr>
          <w:p w:rsidR="00AD25CB" w:rsidRDefault="00AD25CB" w:rsidP="00A01227">
            <w:pPr>
              <w:spacing w:after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теплопередающих тел</w:t>
            </w:r>
          </w:p>
        </w:tc>
        <w:tc>
          <w:tcPr>
            <w:tcW w:w="1622" w:type="dxa"/>
            <w:vAlign w:val="center"/>
          </w:tcPr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Размерность</w:t>
            </w:r>
          </w:p>
        </w:tc>
        <w:tc>
          <w:tcPr>
            <w:tcW w:w="1162" w:type="dxa"/>
            <w:vAlign w:val="center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AD25CB" w:rsidTr="00A01227">
        <w:trPr>
          <w:trHeight w:val="855"/>
          <w:jc w:val="center"/>
        </w:trPr>
        <w:tc>
          <w:tcPr>
            <w:tcW w:w="2947" w:type="dxa"/>
          </w:tcPr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медь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алюминий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1622" w:type="dxa"/>
            <w:vMerge w:val="restart"/>
          </w:tcPr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D25CB" w:rsidRDefault="00AD25CB" w:rsidP="00A01227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∙град</w:t>
            </w:r>
          </w:p>
        </w:tc>
        <w:tc>
          <w:tcPr>
            <w:tcW w:w="1162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D25CB" w:rsidTr="00A01227">
        <w:trPr>
          <w:trHeight w:val="855"/>
          <w:jc w:val="center"/>
        </w:trPr>
        <w:tc>
          <w:tcPr>
            <w:tcW w:w="2947" w:type="dxa"/>
          </w:tcPr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мрамор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резина</w:t>
            </w:r>
          </w:p>
        </w:tc>
        <w:tc>
          <w:tcPr>
            <w:tcW w:w="1622" w:type="dxa"/>
            <w:vMerge/>
          </w:tcPr>
          <w:p w:rsidR="00AD25CB" w:rsidRDefault="00AD25CB" w:rsidP="00A01227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,75</w:t>
            </w:r>
          </w:p>
          <w:p w:rsidR="00AD25CB" w:rsidRPr="00B50495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</w:tr>
      <w:tr w:rsidR="00AD25CB" w:rsidTr="00A01227">
        <w:trPr>
          <w:trHeight w:val="855"/>
          <w:jc w:val="center"/>
        </w:trPr>
        <w:tc>
          <w:tcPr>
            <w:tcW w:w="2947" w:type="dxa"/>
          </w:tcPr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глицерин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нефть</w:t>
            </w:r>
          </w:p>
        </w:tc>
        <w:tc>
          <w:tcPr>
            <w:tcW w:w="1622" w:type="dxa"/>
            <w:vMerge/>
          </w:tcPr>
          <w:p w:rsidR="00AD25CB" w:rsidRDefault="00AD25CB" w:rsidP="00A01227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0,64</w:t>
            </w: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  <w:p w:rsidR="00AD25CB" w:rsidRPr="00B50495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</w:tr>
      <w:tr w:rsidR="00AD25CB" w:rsidTr="00A01227">
        <w:trPr>
          <w:trHeight w:val="855"/>
          <w:jc w:val="center"/>
        </w:trPr>
        <w:tc>
          <w:tcPr>
            <w:tcW w:w="2947" w:type="dxa"/>
          </w:tcPr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</w:t>
            </w:r>
          </w:p>
          <w:p w:rsidR="00AD25CB" w:rsidRDefault="00AD25CB" w:rsidP="00A01227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водяной пар</w:t>
            </w:r>
          </w:p>
        </w:tc>
        <w:tc>
          <w:tcPr>
            <w:tcW w:w="1622" w:type="dxa"/>
            <w:vMerge/>
          </w:tcPr>
          <w:p w:rsidR="00AD25CB" w:rsidRDefault="00AD25CB" w:rsidP="00A01227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0,025</w:t>
            </w: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0,032</w:t>
            </w:r>
          </w:p>
          <w:p w:rsidR="00AD25CB" w:rsidRPr="00B50495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0,018</w:t>
            </w:r>
          </w:p>
        </w:tc>
      </w:tr>
    </w:tbl>
    <w:p w:rsidR="00AD25CB" w:rsidRDefault="00AD25CB" w:rsidP="00AD25C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таблицы 5.1. показывает, что величина λ металлов наибольшая, значительно меньшие коэффициенты теплопроводности имеют твердые тела – неметаллы, еще меньшие – жидкости и газы. Теплопроводность жидких металлов (ртуть) находится на уровне твердых.</w:t>
      </w: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Исследования, проведенные в области передачи тепла теплопроводностью, показали следующее.</w:t>
      </w: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 металлов изменяется пропорционально их электропроводности, что подтверждает участие электронов в механизме теплопроводности металлов.</w:t>
      </w: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 большинства твердых тел увеличивается при повышении их температуры, что обусловлено увеличением интенсивности колебаний атомов и молекул. Исключение составляют чистые металлы, λ которых, как и электропроводность, уменьшается при повышении температуры.</w:t>
      </w:r>
    </w:p>
    <w:p w:rsidR="00AD25CB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25CB" w:rsidRPr="00B50495" w:rsidRDefault="00AD25CB" w:rsidP="00AD25C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25CB" w:rsidRDefault="00AD25CB" w:rsidP="00AD25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4719">
        <w:rPr>
          <w:rFonts w:ascii="Times New Roman" w:hAnsi="Times New Roman"/>
          <w:b/>
          <w:sz w:val="24"/>
          <w:szCs w:val="24"/>
        </w:rPr>
        <w:t xml:space="preserve">Таблица 3.1. Характеристика </w:t>
      </w:r>
      <w:proofErr w:type="spellStart"/>
      <w:r w:rsidRPr="00944719">
        <w:rPr>
          <w:rFonts w:ascii="Times New Roman" w:hAnsi="Times New Roman"/>
          <w:b/>
          <w:sz w:val="24"/>
          <w:szCs w:val="24"/>
        </w:rPr>
        <w:t>деэмульгаторов</w:t>
      </w:r>
      <w:proofErr w:type="spellEnd"/>
      <w:r w:rsidRPr="00944719">
        <w:rPr>
          <w:rFonts w:ascii="Times New Roman" w:hAnsi="Times New Roman"/>
          <w:b/>
          <w:sz w:val="24"/>
          <w:szCs w:val="24"/>
        </w:rPr>
        <w:t xml:space="preserve"> </w:t>
      </w:r>
    </w:p>
    <w:p w:rsidR="00AD25CB" w:rsidRPr="00944719" w:rsidRDefault="00AD25CB" w:rsidP="00AD25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2392"/>
        <w:gridCol w:w="2678"/>
        <w:gridCol w:w="2409"/>
        <w:gridCol w:w="2268"/>
      </w:tblGrid>
      <w:tr w:rsidR="00AD25CB" w:rsidRPr="00944719" w:rsidTr="00AD25CB">
        <w:trPr>
          <w:trHeight w:val="464"/>
        </w:trPr>
        <w:tc>
          <w:tcPr>
            <w:tcW w:w="2392" w:type="dxa"/>
            <w:vMerge w:val="restart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7355" w:type="dxa"/>
            <w:gridSpan w:val="3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Марки </w:t>
            </w:r>
            <w:proofErr w:type="spellStart"/>
            <w:r w:rsidRPr="00944719">
              <w:rPr>
                <w:rFonts w:ascii="Times New Roman" w:hAnsi="Times New Roman"/>
                <w:sz w:val="24"/>
                <w:szCs w:val="24"/>
              </w:rPr>
              <w:t>деэмульгаторов</w:t>
            </w:r>
            <w:proofErr w:type="spellEnd"/>
          </w:p>
        </w:tc>
      </w:tr>
      <w:tr w:rsidR="00AD25CB" w:rsidRPr="00944719" w:rsidTr="00AD25CB">
        <w:trPr>
          <w:trHeight w:val="400"/>
        </w:trPr>
        <w:tc>
          <w:tcPr>
            <w:tcW w:w="2392" w:type="dxa"/>
            <w:vMerge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19">
              <w:rPr>
                <w:rFonts w:ascii="Times New Roman" w:hAnsi="Times New Roman"/>
                <w:sz w:val="24"/>
                <w:szCs w:val="24"/>
              </w:rPr>
              <w:t>Реапон</w:t>
            </w:r>
            <w:proofErr w:type="spell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4В</w:t>
            </w:r>
          </w:p>
        </w:tc>
        <w:tc>
          <w:tcPr>
            <w:tcW w:w="2409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719">
              <w:rPr>
                <w:rFonts w:ascii="Times New Roman" w:hAnsi="Times New Roman"/>
                <w:sz w:val="24"/>
                <w:szCs w:val="24"/>
                <w:lang w:val="en-US"/>
              </w:rPr>
              <w:t>LML-4312</w:t>
            </w:r>
          </w:p>
        </w:tc>
        <w:tc>
          <w:tcPr>
            <w:tcW w:w="226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719">
              <w:rPr>
                <w:rFonts w:ascii="Times New Roman" w:hAnsi="Times New Roman"/>
                <w:sz w:val="24"/>
                <w:szCs w:val="24"/>
              </w:rPr>
              <w:t>Дисолван</w:t>
            </w:r>
            <w:proofErr w:type="spell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4490 </w:t>
            </w:r>
          </w:p>
        </w:tc>
      </w:tr>
      <w:tr w:rsidR="00AD25CB" w:rsidRPr="00944719" w:rsidTr="00AD25CB">
        <w:trPr>
          <w:trHeight w:val="433"/>
        </w:trPr>
        <w:tc>
          <w:tcPr>
            <w:tcW w:w="2392" w:type="dxa"/>
            <w:vMerge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3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AD25CB" w:rsidRPr="00944719" w:rsidTr="00A01227">
        <w:tc>
          <w:tcPr>
            <w:tcW w:w="2392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Товарное состояние</w:t>
            </w:r>
          </w:p>
        </w:tc>
        <w:tc>
          <w:tcPr>
            <w:tcW w:w="267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Прозрачная жидкость от светло-жёлтого до светло-коричневого цвета с запахом метанола</w:t>
            </w:r>
          </w:p>
        </w:tc>
        <w:tc>
          <w:tcPr>
            <w:tcW w:w="2409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Однородная жидкость, от </w:t>
            </w: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бесцветной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>, желтой до коричневой с запахом метанола</w:t>
            </w:r>
          </w:p>
        </w:tc>
        <w:tc>
          <w:tcPr>
            <w:tcW w:w="226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50 % раствор в ароматических углеводородах; бесцветная жидкость с запахом метанола</w:t>
            </w:r>
          </w:p>
        </w:tc>
      </w:tr>
      <w:tr w:rsidR="00AD25CB" w:rsidRPr="00944719" w:rsidTr="00A01227">
        <w:tc>
          <w:tcPr>
            <w:tcW w:w="2392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lastRenderedPageBreak/>
              <w:t>Плотность при +20</w:t>
            </w: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>, кг/м</w:t>
            </w:r>
            <w:r w:rsidRPr="0094471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7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2409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226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</w:tr>
      <w:tr w:rsidR="00AD25CB" w:rsidRPr="00944719" w:rsidTr="00AD25CB">
        <w:trPr>
          <w:trHeight w:val="1407"/>
        </w:trPr>
        <w:tc>
          <w:tcPr>
            <w:tcW w:w="2392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Вязкость, Па</w:t>
            </w:r>
            <w:r w:rsidRPr="00944719">
              <w:rPr>
                <w:rFonts w:ascii="Vrinda" w:hAnsi="Vrinda" w:cs="Vrinda"/>
                <w:sz w:val="24"/>
                <w:szCs w:val="24"/>
              </w:rPr>
              <w:t>•</w:t>
            </w: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>, при температуре, °С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+20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-20 </w:t>
            </w:r>
          </w:p>
        </w:tc>
        <w:tc>
          <w:tcPr>
            <w:tcW w:w="2678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0,0581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0,116</w:t>
            </w:r>
          </w:p>
        </w:tc>
        <w:tc>
          <w:tcPr>
            <w:tcW w:w="2409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0,06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268" w:type="dxa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0,06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AD25CB" w:rsidRPr="00944719" w:rsidTr="00A01227">
        <w:tc>
          <w:tcPr>
            <w:tcW w:w="2392" w:type="dxa"/>
            <w:vAlign w:val="center"/>
          </w:tcPr>
          <w:p w:rsidR="00AD25CB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Температура, °С застывания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 вспышки </w:t>
            </w:r>
          </w:p>
        </w:tc>
        <w:tc>
          <w:tcPr>
            <w:tcW w:w="2678" w:type="dxa"/>
            <w:vAlign w:val="bottom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-55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+25</w:t>
            </w:r>
          </w:p>
        </w:tc>
        <w:tc>
          <w:tcPr>
            <w:tcW w:w="2409" w:type="dxa"/>
            <w:vAlign w:val="bottom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-50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  <w:tc>
          <w:tcPr>
            <w:tcW w:w="2268" w:type="dxa"/>
            <w:vAlign w:val="bottom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-45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AD25CB" w:rsidRPr="00944719" w:rsidTr="00A01227">
        <w:tc>
          <w:tcPr>
            <w:tcW w:w="2392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Растворимость в: воде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спирте</w:t>
            </w:r>
            <w:proofErr w:type="gramEnd"/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ароматических </w:t>
            </w: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углеводородах</w:t>
            </w:r>
            <w:proofErr w:type="gramEnd"/>
          </w:p>
        </w:tc>
        <w:tc>
          <w:tcPr>
            <w:tcW w:w="267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2409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</w:tc>
        <w:tc>
          <w:tcPr>
            <w:tcW w:w="226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AD25CB" w:rsidRPr="00944719" w:rsidTr="00A01227">
        <w:tc>
          <w:tcPr>
            <w:tcW w:w="2392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Предпочтительная область применения</w:t>
            </w:r>
          </w:p>
        </w:tc>
        <w:tc>
          <w:tcPr>
            <w:tcW w:w="267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Путевая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трубная </w:t>
            </w:r>
            <w:proofErr w:type="spellStart"/>
            <w:r w:rsidRPr="00944719">
              <w:rPr>
                <w:rFonts w:ascii="Times New Roman" w:hAnsi="Times New Roman"/>
                <w:sz w:val="24"/>
                <w:szCs w:val="24"/>
              </w:rPr>
              <w:t>деэмульсация</w:t>
            </w:r>
            <w:proofErr w:type="spell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при умеренных температурах </w:t>
            </w:r>
          </w:p>
        </w:tc>
        <w:tc>
          <w:tcPr>
            <w:tcW w:w="2409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Путевая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трубная </w:t>
            </w:r>
            <w:proofErr w:type="spellStart"/>
            <w:r w:rsidRPr="00944719">
              <w:rPr>
                <w:rFonts w:ascii="Times New Roman" w:hAnsi="Times New Roman"/>
                <w:sz w:val="24"/>
                <w:szCs w:val="24"/>
              </w:rPr>
              <w:t>деэмульсация</w:t>
            </w:r>
            <w:proofErr w:type="spell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при низких температурах</w:t>
            </w:r>
          </w:p>
        </w:tc>
        <w:tc>
          <w:tcPr>
            <w:tcW w:w="2268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Путевая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трубная </w:t>
            </w:r>
            <w:proofErr w:type="spellStart"/>
            <w:r w:rsidRPr="00944719">
              <w:rPr>
                <w:rFonts w:ascii="Times New Roman" w:hAnsi="Times New Roman"/>
                <w:sz w:val="24"/>
                <w:szCs w:val="24"/>
              </w:rPr>
              <w:t>деэмульсация</w:t>
            </w:r>
            <w:proofErr w:type="spellEnd"/>
            <w:r w:rsidRPr="00944719">
              <w:rPr>
                <w:rFonts w:ascii="Times New Roman" w:hAnsi="Times New Roman"/>
                <w:sz w:val="24"/>
                <w:szCs w:val="24"/>
              </w:rPr>
              <w:t xml:space="preserve"> при низких температурах</w:t>
            </w:r>
          </w:p>
        </w:tc>
      </w:tr>
      <w:tr w:rsidR="00AD25CB" w:rsidRPr="00944719" w:rsidTr="00A01227">
        <w:tc>
          <w:tcPr>
            <w:tcW w:w="2392" w:type="dxa"/>
            <w:vAlign w:val="center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Ориентировочный удельный расход, г/т, при температурах, °</w:t>
            </w:r>
            <w:proofErr w:type="gramStart"/>
            <w:r w:rsidRPr="0094471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4471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+5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+20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+35</w:t>
            </w:r>
          </w:p>
        </w:tc>
        <w:tc>
          <w:tcPr>
            <w:tcW w:w="2678" w:type="dxa"/>
            <w:vAlign w:val="bottom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150-250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60-80</w:t>
            </w:r>
          </w:p>
        </w:tc>
        <w:tc>
          <w:tcPr>
            <w:tcW w:w="2409" w:type="dxa"/>
            <w:vAlign w:val="bottom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80-100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268" w:type="dxa"/>
            <w:vAlign w:val="bottom"/>
          </w:tcPr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80-100</w:t>
            </w:r>
          </w:p>
          <w:p w:rsidR="00AD25CB" w:rsidRPr="00944719" w:rsidRDefault="00AD25CB" w:rsidP="00A012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</w:tr>
    </w:tbl>
    <w:p w:rsidR="00AD25CB" w:rsidRPr="000F0793" w:rsidRDefault="00AD25CB" w:rsidP="00AD25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25CB" w:rsidRDefault="00AD25CB" w:rsidP="00AD25CB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D25CB" w:rsidRDefault="00AD25CB" w:rsidP="00AD25CB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F95520" w:rsidRDefault="00F95520" w:rsidP="00AD25CB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5CB"/>
    <w:rsid w:val="0065655D"/>
    <w:rsid w:val="009F0A83"/>
    <w:rsid w:val="00AD25CB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CB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spacing w:after="0"/>
      <w:ind w:left="380" w:firstLine="340"/>
      <w:jc w:val="both"/>
      <w:outlineLvl w:val="0"/>
    </w:pPr>
    <w:rPr>
      <w:rFonts w:ascii="Times New Roman" w:hAnsi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spacing w:after="0"/>
      <w:ind w:left="851" w:firstLine="567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 w:after="0"/>
      <w:ind w:firstLine="56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 w:after="0"/>
      <w:ind w:firstLine="56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spacing w:after="0"/>
      <w:ind w:left="40" w:firstLine="567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spacing w:after="0"/>
      <w:ind w:left="40" w:firstLine="567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spacing w:after="0"/>
      <w:ind w:left="720" w:firstLine="567"/>
      <w:contextualSpacing/>
      <w:jc w:val="both"/>
    </w:pPr>
    <w:rPr>
      <w:rFonts w:ascii="Times New Roman" w:hAnsi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AD25CB"/>
    <w:pPr>
      <w:spacing w:line="240" w:lineRule="auto"/>
      <w:ind w:left="-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2019-04-10T03:47:00Z</dcterms:created>
  <dcterms:modified xsi:type="dcterms:W3CDTF">2019-04-10T03:48:00Z</dcterms:modified>
</cp:coreProperties>
</file>