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6E5" w:rsidRDefault="005106E5" w:rsidP="005106E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640CA">
        <w:rPr>
          <w:rFonts w:ascii="Times New Roman" w:hAnsi="Times New Roman"/>
          <w:b/>
          <w:sz w:val="24"/>
          <w:szCs w:val="24"/>
        </w:rPr>
        <w:t>ТРЕБОВАНИЕ К ПРОДУКЦИИ СКВАЖИН</w:t>
      </w:r>
    </w:p>
    <w:p w:rsidR="005106E5" w:rsidRPr="00067B5E" w:rsidRDefault="005106E5" w:rsidP="005106E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106E5" w:rsidRDefault="005106E5" w:rsidP="005106E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640CA">
        <w:rPr>
          <w:rFonts w:ascii="Times New Roman" w:hAnsi="Times New Roman"/>
          <w:b/>
          <w:sz w:val="24"/>
          <w:szCs w:val="24"/>
        </w:rPr>
        <w:t>Таблица 1</w:t>
      </w:r>
      <w:r>
        <w:rPr>
          <w:rFonts w:ascii="Times New Roman" w:hAnsi="Times New Roman"/>
          <w:b/>
          <w:sz w:val="24"/>
          <w:szCs w:val="24"/>
        </w:rPr>
        <w:t>.6.</w:t>
      </w:r>
      <w:r w:rsidRPr="004640CA">
        <w:rPr>
          <w:rFonts w:ascii="Times New Roman" w:hAnsi="Times New Roman"/>
          <w:b/>
          <w:sz w:val="24"/>
          <w:szCs w:val="24"/>
        </w:rPr>
        <w:t xml:space="preserve"> Классы нефти</w:t>
      </w:r>
    </w:p>
    <w:p w:rsidR="005106E5" w:rsidRDefault="005106E5" w:rsidP="005106E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b"/>
        <w:tblW w:w="0" w:type="auto"/>
        <w:jc w:val="center"/>
        <w:tblLook w:val="04A0"/>
      </w:tblPr>
      <w:tblGrid>
        <w:gridCol w:w="1384"/>
        <w:gridCol w:w="2836"/>
        <w:gridCol w:w="3191"/>
      </w:tblGrid>
      <w:tr w:rsidR="005106E5" w:rsidRPr="00067B5E" w:rsidTr="00A01227">
        <w:trPr>
          <w:jc w:val="center"/>
        </w:trPr>
        <w:tc>
          <w:tcPr>
            <w:tcW w:w="1384" w:type="dxa"/>
            <w:vAlign w:val="center"/>
          </w:tcPr>
          <w:p w:rsidR="005106E5" w:rsidRPr="00067B5E" w:rsidRDefault="005106E5" w:rsidP="00A012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B5E">
              <w:rPr>
                <w:rFonts w:ascii="Times New Roman" w:hAnsi="Times New Roman"/>
                <w:sz w:val="24"/>
                <w:szCs w:val="24"/>
              </w:rPr>
              <w:t>Класс нефти</w:t>
            </w:r>
          </w:p>
        </w:tc>
        <w:tc>
          <w:tcPr>
            <w:tcW w:w="2836" w:type="dxa"/>
            <w:vAlign w:val="center"/>
          </w:tcPr>
          <w:p w:rsidR="005106E5" w:rsidRPr="00067B5E" w:rsidRDefault="005106E5" w:rsidP="00A012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B5E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3191" w:type="dxa"/>
            <w:vAlign w:val="center"/>
          </w:tcPr>
          <w:p w:rsidR="005106E5" w:rsidRPr="00067B5E" w:rsidRDefault="005106E5" w:rsidP="00A012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B5E">
              <w:rPr>
                <w:rFonts w:ascii="Times New Roman" w:hAnsi="Times New Roman"/>
                <w:sz w:val="24"/>
                <w:szCs w:val="24"/>
              </w:rPr>
              <w:t>Массовая доля серы, %</w:t>
            </w:r>
          </w:p>
        </w:tc>
      </w:tr>
      <w:tr w:rsidR="005106E5" w:rsidRPr="00067B5E" w:rsidTr="00A01227">
        <w:trPr>
          <w:jc w:val="center"/>
        </w:trPr>
        <w:tc>
          <w:tcPr>
            <w:tcW w:w="1384" w:type="dxa"/>
          </w:tcPr>
          <w:p w:rsidR="005106E5" w:rsidRPr="00067B5E" w:rsidRDefault="005106E5" w:rsidP="00A012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B5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106E5" w:rsidRPr="00067B5E" w:rsidRDefault="005106E5" w:rsidP="00A012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B5E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106E5" w:rsidRPr="00067B5E" w:rsidRDefault="005106E5" w:rsidP="00A012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B5E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5106E5" w:rsidRPr="00067B5E" w:rsidRDefault="005106E5" w:rsidP="00A012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B5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6" w:type="dxa"/>
          </w:tcPr>
          <w:p w:rsidR="005106E5" w:rsidRPr="00067B5E" w:rsidRDefault="005106E5" w:rsidP="00A012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B5E">
              <w:rPr>
                <w:rFonts w:ascii="Times New Roman" w:hAnsi="Times New Roman"/>
                <w:sz w:val="24"/>
                <w:szCs w:val="24"/>
              </w:rPr>
              <w:t>Малосернистая</w:t>
            </w:r>
          </w:p>
          <w:p w:rsidR="005106E5" w:rsidRPr="00067B5E" w:rsidRDefault="005106E5" w:rsidP="00A012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B5E">
              <w:rPr>
                <w:rFonts w:ascii="Times New Roman" w:hAnsi="Times New Roman"/>
                <w:sz w:val="24"/>
                <w:szCs w:val="24"/>
              </w:rPr>
              <w:t>Сернистая</w:t>
            </w:r>
          </w:p>
          <w:p w:rsidR="005106E5" w:rsidRPr="00067B5E" w:rsidRDefault="005106E5" w:rsidP="00A012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B5E">
              <w:rPr>
                <w:rFonts w:ascii="Times New Roman" w:hAnsi="Times New Roman"/>
                <w:sz w:val="24"/>
                <w:szCs w:val="24"/>
              </w:rPr>
              <w:t>Высокосернистая</w:t>
            </w:r>
          </w:p>
          <w:p w:rsidR="005106E5" w:rsidRPr="00067B5E" w:rsidRDefault="005106E5" w:rsidP="00A012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B5E">
              <w:rPr>
                <w:rFonts w:ascii="Times New Roman" w:hAnsi="Times New Roman"/>
                <w:sz w:val="24"/>
                <w:szCs w:val="24"/>
              </w:rPr>
              <w:t>Особо высокосернистая</w:t>
            </w:r>
          </w:p>
        </w:tc>
        <w:tc>
          <w:tcPr>
            <w:tcW w:w="3191" w:type="dxa"/>
          </w:tcPr>
          <w:p w:rsidR="005106E5" w:rsidRPr="00067B5E" w:rsidRDefault="005106E5" w:rsidP="00A012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067B5E">
              <w:rPr>
                <w:rFonts w:ascii="Times New Roman" w:hAnsi="Times New Roman"/>
                <w:sz w:val="24"/>
                <w:szCs w:val="24"/>
              </w:rPr>
              <w:t>о 0,60 включительно</w:t>
            </w:r>
          </w:p>
          <w:p w:rsidR="005106E5" w:rsidRPr="00067B5E" w:rsidRDefault="005106E5" w:rsidP="00A012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067B5E">
              <w:rPr>
                <w:rFonts w:ascii="Times New Roman" w:hAnsi="Times New Roman"/>
                <w:sz w:val="24"/>
                <w:szCs w:val="24"/>
              </w:rPr>
              <w:t>т 0,61, до 1,80</w:t>
            </w:r>
          </w:p>
          <w:p w:rsidR="005106E5" w:rsidRPr="00067B5E" w:rsidRDefault="005106E5" w:rsidP="00A012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067B5E">
              <w:rPr>
                <w:rFonts w:ascii="Times New Roman" w:hAnsi="Times New Roman"/>
                <w:sz w:val="24"/>
                <w:szCs w:val="24"/>
              </w:rPr>
              <w:t>т 1,81 до 3,50</w:t>
            </w:r>
          </w:p>
          <w:p w:rsidR="005106E5" w:rsidRPr="00067B5E" w:rsidRDefault="005106E5" w:rsidP="00A012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067B5E">
              <w:rPr>
                <w:rFonts w:ascii="Times New Roman" w:hAnsi="Times New Roman"/>
                <w:sz w:val="24"/>
                <w:szCs w:val="24"/>
              </w:rPr>
              <w:t>выше 3,50</w:t>
            </w:r>
          </w:p>
        </w:tc>
      </w:tr>
    </w:tbl>
    <w:p w:rsidR="005106E5" w:rsidRDefault="005106E5" w:rsidP="005106E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106E5" w:rsidRDefault="005106E5" w:rsidP="005106E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640CA">
        <w:rPr>
          <w:rFonts w:ascii="Times New Roman" w:hAnsi="Times New Roman"/>
          <w:b/>
          <w:sz w:val="24"/>
          <w:szCs w:val="24"/>
        </w:rPr>
        <w:t xml:space="preserve">Таблица </w:t>
      </w:r>
      <w:r>
        <w:rPr>
          <w:rFonts w:ascii="Times New Roman" w:hAnsi="Times New Roman"/>
          <w:b/>
          <w:sz w:val="24"/>
          <w:szCs w:val="24"/>
        </w:rPr>
        <w:t>1</w:t>
      </w:r>
      <w:r w:rsidRPr="004640CA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7.</w:t>
      </w:r>
      <w:r w:rsidRPr="004640CA">
        <w:rPr>
          <w:rFonts w:ascii="Times New Roman" w:hAnsi="Times New Roman"/>
          <w:b/>
          <w:sz w:val="24"/>
          <w:szCs w:val="24"/>
        </w:rPr>
        <w:t xml:space="preserve"> Типы нефти</w:t>
      </w:r>
    </w:p>
    <w:p w:rsidR="005106E5" w:rsidRDefault="005106E5" w:rsidP="005106E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b"/>
        <w:tblW w:w="0" w:type="auto"/>
        <w:jc w:val="center"/>
        <w:tblInd w:w="-459" w:type="dxa"/>
        <w:tblLook w:val="04A0"/>
      </w:tblPr>
      <w:tblGrid>
        <w:gridCol w:w="3239"/>
        <w:gridCol w:w="1313"/>
        <w:gridCol w:w="1276"/>
        <w:gridCol w:w="1134"/>
        <w:gridCol w:w="1134"/>
        <w:gridCol w:w="1275"/>
      </w:tblGrid>
      <w:tr w:rsidR="005106E5" w:rsidRPr="00067B5E" w:rsidTr="00A01227">
        <w:trPr>
          <w:jc w:val="center"/>
        </w:trPr>
        <w:tc>
          <w:tcPr>
            <w:tcW w:w="3239" w:type="dxa"/>
            <w:vMerge w:val="restart"/>
          </w:tcPr>
          <w:p w:rsidR="005106E5" w:rsidRPr="00067B5E" w:rsidRDefault="005106E5" w:rsidP="00A01227">
            <w:pPr>
              <w:rPr>
                <w:rFonts w:ascii="Times New Roman" w:hAnsi="Times New Roman"/>
                <w:sz w:val="24"/>
                <w:szCs w:val="24"/>
              </w:rPr>
            </w:pPr>
            <w:r w:rsidRPr="00067B5E">
              <w:rPr>
                <w:rFonts w:ascii="Times New Roman" w:hAnsi="Times New Roman"/>
                <w:sz w:val="24"/>
                <w:szCs w:val="24"/>
              </w:rPr>
              <w:t>Параметры</w:t>
            </w:r>
          </w:p>
        </w:tc>
        <w:tc>
          <w:tcPr>
            <w:tcW w:w="6132" w:type="dxa"/>
            <w:gridSpan w:val="5"/>
          </w:tcPr>
          <w:p w:rsidR="005106E5" w:rsidRPr="00067B5E" w:rsidRDefault="005106E5" w:rsidP="00A01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B5E">
              <w:rPr>
                <w:rFonts w:ascii="Times New Roman" w:hAnsi="Times New Roman"/>
                <w:sz w:val="24"/>
                <w:szCs w:val="24"/>
              </w:rPr>
              <w:t>Норма для типа нефти</w:t>
            </w:r>
          </w:p>
        </w:tc>
      </w:tr>
      <w:tr w:rsidR="005106E5" w:rsidRPr="00067B5E" w:rsidTr="00A01227">
        <w:trPr>
          <w:jc w:val="center"/>
        </w:trPr>
        <w:tc>
          <w:tcPr>
            <w:tcW w:w="3239" w:type="dxa"/>
            <w:vMerge/>
          </w:tcPr>
          <w:p w:rsidR="005106E5" w:rsidRPr="00067B5E" w:rsidRDefault="005106E5" w:rsidP="00A012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3" w:type="dxa"/>
            <w:vAlign w:val="center"/>
          </w:tcPr>
          <w:p w:rsidR="005106E5" w:rsidRPr="00067B5E" w:rsidRDefault="005106E5" w:rsidP="00A012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B5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5106E5" w:rsidRPr="00067B5E" w:rsidRDefault="005106E5" w:rsidP="00A012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B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5106E5" w:rsidRPr="00067B5E" w:rsidRDefault="005106E5" w:rsidP="00A012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B5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5106E5" w:rsidRPr="00067B5E" w:rsidRDefault="005106E5" w:rsidP="00A012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B5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vAlign w:val="center"/>
          </w:tcPr>
          <w:p w:rsidR="005106E5" w:rsidRPr="00067B5E" w:rsidRDefault="005106E5" w:rsidP="00A012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B5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106E5" w:rsidRPr="00067B5E" w:rsidTr="00A01227">
        <w:trPr>
          <w:trHeight w:val="3217"/>
          <w:jc w:val="center"/>
        </w:trPr>
        <w:tc>
          <w:tcPr>
            <w:tcW w:w="3239" w:type="dxa"/>
          </w:tcPr>
          <w:p w:rsidR="005106E5" w:rsidRPr="00067B5E" w:rsidRDefault="005106E5" w:rsidP="00A01227">
            <w:pPr>
              <w:spacing w:after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67B5E">
              <w:rPr>
                <w:rFonts w:ascii="Times New Roman" w:hAnsi="Times New Roman"/>
                <w:sz w:val="24"/>
                <w:szCs w:val="24"/>
              </w:rPr>
              <w:t>1. Плотность, кг/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м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sup>
              </m:sSup>
            </m:oMath>
            <w:r w:rsidRPr="00067B5E">
              <w:rPr>
                <w:rFonts w:ascii="Times New Roman" w:eastAsiaTheme="minorEastAsia" w:hAnsi="Times New Roman"/>
                <w:sz w:val="24"/>
                <w:szCs w:val="24"/>
              </w:rPr>
              <w:t>, при температуре 20</w:t>
            </w:r>
            <w:proofErr w:type="gramStart"/>
            <w:r w:rsidRPr="00067B5E">
              <w:rPr>
                <w:rFonts w:ascii="Times New Roman" w:eastAsiaTheme="minorEastAsia" w:hAnsi="Times New Roman"/>
                <w:sz w:val="24"/>
                <w:szCs w:val="24"/>
              </w:rPr>
              <w:sym w:font="Symbol" w:char="F0B0"/>
            </w:r>
            <w:r w:rsidRPr="00067B5E">
              <w:rPr>
                <w:rFonts w:ascii="Times New Roman" w:eastAsiaTheme="minorEastAsia" w:hAnsi="Times New Roman"/>
                <w:sz w:val="24"/>
                <w:szCs w:val="24"/>
              </w:rPr>
              <w:t>С</w:t>
            </w:r>
            <w:proofErr w:type="gramEnd"/>
          </w:p>
          <w:p w:rsidR="005106E5" w:rsidRPr="00067B5E" w:rsidRDefault="005106E5" w:rsidP="00A01227">
            <w:pPr>
              <w:spacing w:after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67B5E">
              <w:rPr>
                <w:rFonts w:ascii="Times New Roman" w:eastAsiaTheme="minorEastAsia" w:hAnsi="Times New Roman"/>
                <w:sz w:val="24"/>
                <w:szCs w:val="24"/>
              </w:rPr>
              <w:t>2. Выход фракций, % масс</w:t>
            </w:r>
            <w:proofErr w:type="gramStart"/>
            <w:r w:rsidRPr="00067B5E">
              <w:rPr>
                <w:rFonts w:ascii="Times New Roman" w:eastAsiaTheme="minorEastAsia" w:hAnsi="Times New Roman"/>
                <w:sz w:val="24"/>
                <w:szCs w:val="24"/>
              </w:rPr>
              <w:t>.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,</w:t>
            </w:r>
            <w:r w:rsidRPr="00067B5E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proofErr w:type="gramEnd"/>
            <w:r w:rsidRPr="00067B5E">
              <w:rPr>
                <w:rFonts w:ascii="Times New Roman" w:eastAsiaTheme="minorEastAsia" w:hAnsi="Times New Roman"/>
                <w:sz w:val="24"/>
                <w:szCs w:val="24"/>
              </w:rPr>
              <w:t>не менее, до температуры,</w:t>
            </w:r>
          </w:p>
          <w:p w:rsidR="005106E5" w:rsidRPr="00067B5E" w:rsidRDefault="005106E5" w:rsidP="00A01227">
            <w:pPr>
              <w:spacing w:after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67B5E">
              <w:rPr>
                <w:rFonts w:ascii="Times New Roman" w:eastAsiaTheme="minorEastAsia" w:hAnsi="Times New Roman"/>
                <w:sz w:val="24"/>
                <w:szCs w:val="24"/>
              </w:rPr>
              <w:sym w:font="Symbol" w:char="F0B0"/>
            </w:r>
            <w:r w:rsidRPr="00067B5E">
              <w:rPr>
                <w:rFonts w:ascii="Times New Roman" w:eastAsiaTheme="minorEastAsia" w:hAnsi="Times New Roman"/>
                <w:sz w:val="24"/>
                <w:szCs w:val="24"/>
              </w:rPr>
              <w:t>С:</w:t>
            </w:r>
          </w:p>
          <w:p w:rsidR="005106E5" w:rsidRPr="00067B5E" w:rsidRDefault="005106E5" w:rsidP="00A01227">
            <w:pPr>
              <w:spacing w:after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67B5E">
              <w:rPr>
                <w:rFonts w:ascii="Times New Roman" w:eastAsiaTheme="minorEastAsia" w:hAnsi="Times New Roman"/>
                <w:sz w:val="24"/>
                <w:szCs w:val="24"/>
              </w:rPr>
              <w:t>200</w:t>
            </w:r>
          </w:p>
          <w:p w:rsidR="005106E5" w:rsidRPr="00067B5E" w:rsidRDefault="005106E5" w:rsidP="00A01227">
            <w:pPr>
              <w:spacing w:after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67B5E">
              <w:rPr>
                <w:rFonts w:ascii="Times New Roman" w:eastAsiaTheme="minorEastAsia" w:hAnsi="Times New Roman"/>
                <w:sz w:val="24"/>
                <w:szCs w:val="24"/>
              </w:rPr>
              <w:t>300</w:t>
            </w:r>
          </w:p>
          <w:p w:rsidR="005106E5" w:rsidRPr="00067B5E" w:rsidRDefault="005106E5" w:rsidP="00A01227">
            <w:pPr>
              <w:spacing w:after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67B5E">
              <w:rPr>
                <w:rFonts w:ascii="Times New Roman" w:eastAsiaTheme="minorEastAsia" w:hAnsi="Times New Roman"/>
                <w:sz w:val="24"/>
                <w:szCs w:val="24"/>
              </w:rPr>
              <w:t>350</w:t>
            </w:r>
          </w:p>
          <w:p w:rsidR="005106E5" w:rsidRPr="00067B5E" w:rsidRDefault="005106E5" w:rsidP="00A012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B5E">
              <w:rPr>
                <w:rFonts w:ascii="Times New Roman" w:eastAsiaTheme="minorEastAsia" w:hAnsi="Times New Roman"/>
                <w:sz w:val="24"/>
                <w:szCs w:val="24"/>
              </w:rPr>
              <w:t>3. Массовая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067B5E">
              <w:rPr>
                <w:rFonts w:ascii="Times New Roman" w:eastAsiaTheme="minorEastAsia" w:hAnsi="Times New Roman"/>
                <w:sz w:val="24"/>
                <w:szCs w:val="24"/>
              </w:rPr>
              <w:t>д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о</w:t>
            </w:r>
            <w:r w:rsidRPr="00067B5E">
              <w:rPr>
                <w:rFonts w:ascii="Times New Roman" w:eastAsiaTheme="minorEastAsia" w:hAnsi="Times New Roman"/>
                <w:sz w:val="24"/>
                <w:szCs w:val="24"/>
              </w:rPr>
              <w:t>ля парафина, % масс</w:t>
            </w:r>
            <w:proofErr w:type="gramStart"/>
            <w:r w:rsidRPr="00067B5E">
              <w:rPr>
                <w:rFonts w:ascii="Times New Roman" w:eastAsiaTheme="minorEastAsia" w:hAnsi="Times New Roman"/>
                <w:sz w:val="24"/>
                <w:szCs w:val="24"/>
              </w:rPr>
              <w:t xml:space="preserve">., </w:t>
            </w:r>
            <w:proofErr w:type="gramEnd"/>
            <w:r w:rsidRPr="00067B5E">
              <w:rPr>
                <w:rFonts w:ascii="Times New Roman" w:eastAsiaTheme="minorEastAsia" w:hAnsi="Times New Roman"/>
                <w:sz w:val="24"/>
                <w:szCs w:val="24"/>
              </w:rPr>
              <w:t>не более</w:t>
            </w:r>
          </w:p>
        </w:tc>
        <w:tc>
          <w:tcPr>
            <w:tcW w:w="1313" w:type="dxa"/>
          </w:tcPr>
          <w:p w:rsidR="005106E5" w:rsidRPr="00067B5E" w:rsidRDefault="005106E5" w:rsidP="00A01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B5E">
              <w:rPr>
                <w:rFonts w:ascii="Times New Roman" w:hAnsi="Times New Roman"/>
                <w:sz w:val="24"/>
                <w:szCs w:val="24"/>
              </w:rPr>
              <w:t>Не более 830,0</w:t>
            </w:r>
          </w:p>
          <w:p w:rsidR="005106E5" w:rsidRDefault="005106E5" w:rsidP="00A01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06E5" w:rsidRDefault="005106E5" w:rsidP="00A012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06E5" w:rsidRPr="00067B5E" w:rsidRDefault="005106E5" w:rsidP="00A012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B5E"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5106E5" w:rsidRPr="00067B5E" w:rsidRDefault="005106E5" w:rsidP="00A012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B5E">
              <w:rPr>
                <w:rFonts w:ascii="Times New Roman" w:hAnsi="Times New Roman"/>
                <w:sz w:val="24"/>
                <w:szCs w:val="24"/>
              </w:rPr>
              <w:t>52</w:t>
            </w:r>
          </w:p>
          <w:p w:rsidR="005106E5" w:rsidRPr="00067B5E" w:rsidRDefault="005106E5" w:rsidP="00A012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B5E">
              <w:rPr>
                <w:rFonts w:ascii="Times New Roman" w:hAnsi="Times New Roman"/>
                <w:sz w:val="24"/>
                <w:szCs w:val="24"/>
              </w:rPr>
              <w:t>62</w:t>
            </w:r>
          </w:p>
          <w:p w:rsidR="005106E5" w:rsidRPr="00067B5E" w:rsidRDefault="005106E5" w:rsidP="00A012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B5E"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1276" w:type="dxa"/>
          </w:tcPr>
          <w:p w:rsidR="005106E5" w:rsidRPr="00067B5E" w:rsidRDefault="005106E5" w:rsidP="00A01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B5E">
              <w:rPr>
                <w:rFonts w:ascii="Times New Roman" w:hAnsi="Times New Roman"/>
                <w:sz w:val="24"/>
                <w:szCs w:val="24"/>
              </w:rPr>
              <w:t>830,1-850,0</w:t>
            </w:r>
          </w:p>
          <w:p w:rsidR="005106E5" w:rsidRDefault="005106E5" w:rsidP="00A01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06E5" w:rsidRDefault="005106E5" w:rsidP="00A012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06E5" w:rsidRPr="00067B5E" w:rsidRDefault="005106E5" w:rsidP="00A012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B5E">
              <w:rPr>
                <w:rFonts w:ascii="Times New Roman" w:hAnsi="Times New Roman"/>
                <w:sz w:val="24"/>
                <w:szCs w:val="24"/>
              </w:rPr>
              <w:t>27</w:t>
            </w:r>
          </w:p>
          <w:p w:rsidR="005106E5" w:rsidRPr="00067B5E" w:rsidRDefault="005106E5" w:rsidP="00A012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B5E">
              <w:rPr>
                <w:rFonts w:ascii="Times New Roman" w:hAnsi="Times New Roman"/>
                <w:sz w:val="24"/>
                <w:szCs w:val="24"/>
              </w:rPr>
              <w:t>47</w:t>
            </w:r>
          </w:p>
          <w:p w:rsidR="005106E5" w:rsidRPr="00067B5E" w:rsidRDefault="005106E5" w:rsidP="00A012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B5E">
              <w:rPr>
                <w:rFonts w:ascii="Times New Roman" w:hAnsi="Times New Roman"/>
                <w:sz w:val="24"/>
                <w:szCs w:val="24"/>
              </w:rPr>
              <w:t>57</w:t>
            </w:r>
          </w:p>
          <w:p w:rsidR="005106E5" w:rsidRPr="00067B5E" w:rsidRDefault="005106E5" w:rsidP="00A012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B5E"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1134" w:type="dxa"/>
          </w:tcPr>
          <w:p w:rsidR="005106E5" w:rsidRPr="00067B5E" w:rsidRDefault="005106E5" w:rsidP="00A01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B5E">
              <w:rPr>
                <w:rFonts w:ascii="Times New Roman" w:hAnsi="Times New Roman"/>
                <w:sz w:val="24"/>
                <w:szCs w:val="24"/>
              </w:rPr>
              <w:t>850,1-870,0</w:t>
            </w:r>
          </w:p>
          <w:p w:rsidR="005106E5" w:rsidRDefault="005106E5" w:rsidP="00A01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06E5" w:rsidRDefault="005106E5" w:rsidP="00A012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06E5" w:rsidRPr="00067B5E" w:rsidRDefault="005106E5" w:rsidP="00A012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B5E">
              <w:rPr>
                <w:rFonts w:ascii="Times New Roman" w:hAnsi="Times New Roman"/>
                <w:sz w:val="24"/>
                <w:szCs w:val="24"/>
              </w:rPr>
              <w:t>21</w:t>
            </w:r>
          </w:p>
          <w:p w:rsidR="005106E5" w:rsidRPr="00067B5E" w:rsidRDefault="005106E5" w:rsidP="00A012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B5E">
              <w:rPr>
                <w:rFonts w:ascii="Times New Roman" w:hAnsi="Times New Roman"/>
                <w:sz w:val="24"/>
                <w:szCs w:val="24"/>
              </w:rPr>
              <w:t>42</w:t>
            </w:r>
          </w:p>
          <w:p w:rsidR="005106E5" w:rsidRPr="00067B5E" w:rsidRDefault="005106E5" w:rsidP="00A012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B5E">
              <w:rPr>
                <w:rFonts w:ascii="Times New Roman" w:hAnsi="Times New Roman"/>
                <w:sz w:val="24"/>
                <w:szCs w:val="24"/>
              </w:rPr>
              <w:t>53</w:t>
            </w:r>
          </w:p>
          <w:p w:rsidR="005106E5" w:rsidRPr="00067B5E" w:rsidRDefault="005106E5" w:rsidP="00A012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B5E"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1134" w:type="dxa"/>
          </w:tcPr>
          <w:p w:rsidR="005106E5" w:rsidRPr="00067B5E" w:rsidRDefault="005106E5" w:rsidP="00A01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B5E">
              <w:rPr>
                <w:rFonts w:ascii="Times New Roman" w:hAnsi="Times New Roman"/>
                <w:sz w:val="24"/>
                <w:szCs w:val="24"/>
              </w:rPr>
              <w:t>870,1-895,0</w:t>
            </w:r>
          </w:p>
          <w:p w:rsidR="005106E5" w:rsidRDefault="005106E5" w:rsidP="00A01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06E5" w:rsidRDefault="005106E5" w:rsidP="00A012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06E5" w:rsidRPr="00067B5E" w:rsidRDefault="005106E5" w:rsidP="00A012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B5E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106E5" w:rsidRPr="00067B5E" w:rsidRDefault="005106E5" w:rsidP="00A012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B5E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106E5" w:rsidRPr="00067B5E" w:rsidRDefault="005106E5" w:rsidP="00A012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B5E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106E5" w:rsidRPr="00067B5E" w:rsidRDefault="005106E5" w:rsidP="00A012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B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5106E5" w:rsidRPr="00067B5E" w:rsidRDefault="005106E5" w:rsidP="00A01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B5E">
              <w:rPr>
                <w:rFonts w:ascii="Times New Roman" w:hAnsi="Times New Roman"/>
                <w:sz w:val="24"/>
                <w:szCs w:val="24"/>
              </w:rPr>
              <w:t>Более 895,0</w:t>
            </w:r>
          </w:p>
          <w:p w:rsidR="005106E5" w:rsidRDefault="005106E5" w:rsidP="00A01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06E5" w:rsidRDefault="005106E5" w:rsidP="00A012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06E5" w:rsidRPr="00067B5E" w:rsidRDefault="005106E5" w:rsidP="00A012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B5E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106E5" w:rsidRPr="00067B5E" w:rsidRDefault="005106E5" w:rsidP="00A012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B5E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106E5" w:rsidRPr="00067B5E" w:rsidRDefault="005106E5" w:rsidP="00A012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B5E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106E5" w:rsidRPr="00067B5E" w:rsidRDefault="005106E5" w:rsidP="00A012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B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5106E5" w:rsidRPr="00067B5E" w:rsidRDefault="005106E5" w:rsidP="005106E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106E5" w:rsidRPr="00067B5E" w:rsidRDefault="005106E5" w:rsidP="005106E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67B5E">
        <w:rPr>
          <w:rFonts w:ascii="Times New Roman" w:hAnsi="Times New Roman"/>
          <w:sz w:val="24"/>
          <w:szCs w:val="24"/>
        </w:rPr>
        <w:t xml:space="preserve">По плотности, а также по выходу фракций и массовой доле парафина (в случае поставки на экспорт) нефть подразделяют на 5 типов (табл. </w:t>
      </w:r>
      <w:r>
        <w:rPr>
          <w:rFonts w:ascii="Times New Roman" w:hAnsi="Times New Roman"/>
          <w:sz w:val="24"/>
          <w:szCs w:val="24"/>
        </w:rPr>
        <w:t>1.7</w:t>
      </w:r>
      <w:r w:rsidRPr="00067B5E">
        <w:rPr>
          <w:rFonts w:ascii="Times New Roman" w:hAnsi="Times New Roman"/>
          <w:sz w:val="24"/>
          <w:szCs w:val="24"/>
        </w:rPr>
        <w:t>).</w:t>
      </w:r>
    </w:p>
    <w:p w:rsidR="005106E5" w:rsidRPr="00067B5E" w:rsidRDefault="005106E5" w:rsidP="005106E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67B5E">
        <w:rPr>
          <w:rFonts w:ascii="Times New Roman" w:hAnsi="Times New Roman"/>
          <w:sz w:val="24"/>
          <w:szCs w:val="24"/>
        </w:rPr>
        <w:t>0 – особо легкая, 1 – легкая, 2 – средняя, 3 – тяжелая, 4 – битуминозная.</w:t>
      </w:r>
    </w:p>
    <w:p w:rsidR="005106E5" w:rsidRPr="00067B5E" w:rsidRDefault="005106E5" w:rsidP="005106E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67B5E">
        <w:rPr>
          <w:rFonts w:ascii="Times New Roman" w:hAnsi="Times New Roman"/>
          <w:sz w:val="24"/>
          <w:szCs w:val="24"/>
        </w:rPr>
        <w:t xml:space="preserve">По 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7B5E">
        <w:rPr>
          <w:rFonts w:ascii="Times New Roman" w:hAnsi="Times New Roman"/>
          <w:sz w:val="24"/>
          <w:szCs w:val="24"/>
        </w:rPr>
        <w:t xml:space="preserve">степени 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7B5E">
        <w:rPr>
          <w:rFonts w:ascii="Times New Roman" w:hAnsi="Times New Roman"/>
          <w:sz w:val="24"/>
          <w:szCs w:val="24"/>
        </w:rPr>
        <w:t xml:space="preserve">подготовки нефть подразделяют на  3 группы, 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7B5E">
        <w:rPr>
          <w:rFonts w:ascii="Times New Roman" w:hAnsi="Times New Roman"/>
          <w:sz w:val="24"/>
          <w:szCs w:val="24"/>
        </w:rPr>
        <w:t xml:space="preserve">которые 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7B5E">
        <w:rPr>
          <w:rFonts w:ascii="Times New Roman" w:hAnsi="Times New Roman"/>
          <w:sz w:val="24"/>
          <w:szCs w:val="24"/>
        </w:rPr>
        <w:t>показы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7B5E">
        <w:rPr>
          <w:rFonts w:ascii="Times New Roman" w:hAnsi="Times New Roman"/>
          <w:sz w:val="24"/>
          <w:szCs w:val="24"/>
        </w:rPr>
        <w:t xml:space="preserve"> в 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7B5E">
        <w:rPr>
          <w:rFonts w:ascii="Times New Roman" w:hAnsi="Times New Roman"/>
          <w:sz w:val="24"/>
          <w:szCs w:val="24"/>
        </w:rPr>
        <w:t>таблице 1.8.</w:t>
      </w:r>
    </w:p>
    <w:p w:rsidR="005106E5" w:rsidRPr="00067B5E" w:rsidRDefault="005106E5" w:rsidP="005106E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67B5E">
        <w:rPr>
          <w:rFonts w:ascii="Times New Roman" w:hAnsi="Times New Roman"/>
          <w:sz w:val="24"/>
          <w:szCs w:val="24"/>
        </w:rPr>
        <w:t>По содержанию сероводорода и легких меркаптанов нефть подразделяют на 3 вида (табл. 1.9).</w:t>
      </w:r>
    </w:p>
    <w:p w:rsidR="005106E5" w:rsidRDefault="005106E5" w:rsidP="005106E5">
      <w:pPr>
        <w:spacing w:after="0"/>
        <w:ind w:firstLine="567"/>
        <w:jc w:val="both"/>
        <w:rPr>
          <w:rFonts w:ascii="Times New Roman" w:eastAsiaTheme="minorEastAsia" w:hAnsi="Times New Roman"/>
          <w:sz w:val="24"/>
          <w:szCs w:val="24"/>
        </w:rPr>
      </w:pPr>
      <w:r w:rsidRPr="00067B5E">
        <w:rPr>
          <w:rFonts w:ascii="Times New Roman" w:hAnsi="Times New Roman"/>
          <w:sz w:val="24"/>
          <w:szCs w:val="24"/>
        </w:rPr>
        <w:t>Если по одному из показателей нефть относится к типу или группе с меньшим номером, а по другому – к нефти с большим, то нефть признают соответствующей типу или группе с большим номером. Например, если плотность нефти равна 820 кг/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м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</m:oMath>
      <w:r w:rsidRPr="00067B5E">
        <w:rPr>
          <w:rFonts w:ascii="Times New Roman" w:hAnsi="Times New Roman"/>
          <w:sz w:val="24"/>
          <w:szCs w:val="24"/>
        </w:rPr>
        <w:t xml:space="preserve">, а выход </w:t>
      </w:r>
      <w:r>
        <w:rPr>
          <w:rFonts w:ascii="Times New Roman" w:hAnsi="Times New Roman"/>
          <w:sz w:val="24"/>
          <w:szCs w:val="24"/>
        </w:rPr>
        <w:t>фракций 21%, то нефть относится к типу 2. Если содержание воды в нефти равно 0,5% масс</w:t>
      </w:r>
      <w:proofErr w:type="gramStart"/>
      <w:r>
        <w:rPr>
          <w:rFonts w:ascii="Times New Roman" w:hAnsi="Times New Roman"/>
          <w:sz w:val="24"/>
          <w:szCs w:val="24"/>
        </w:rPr>
        <w:t xml:space="preserve">., </w:t>
      </w:r>
      <w:proofErr w:type="gramEnd"/>
      <w:r>
        <w:rPr>
          <w:rFonts w:ascii="Times New Roman" w:hAnsi="Times New Roman"/>
          <w:sz w:val="24"/>
          <w:szCs w:val="24"/>
        </w:rPr>
        <w:t>а содержание хлористых солей составляет 900 мг/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дм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</m:oMath>
      <w:r>
        <w:rPr>
          <w:rFonts w:ascii="Times New Roman" w:eastAsiaTheme="minorEastAsia" w:hAnsi="Times New Roman"/>
          <w:sz w:val="24"/>
          <w:szCs w:val="24"/>
        </w:rPr>
        <w:t>, то в этом случае ее следует относить к группе 3.</w:t>
      </w:r>
    </w:p>
    <w:p w:rsidR="005106E5" w:rsidRDefault="005106E5" w:rsidP="005106E5">
      <w:pPr>
        <w:spacing w:after="0"/>
        <w:ind w:firstLine="567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Нефть имеет условное обозначение. Оно состоит из 4 цифр, соответствующих обозначениям класса, типа, группы и вида. При поставке нефти на экспорт к обозначению добавляется индекс «Э».</w:t>
      </w:r>
    </w:p>
    <w:p w:rsidR="005106E5" w:rsidRDefault="005106E5" w:rsidP="005106E5">
      <w:pPr>
        <w:spacing w:after="0"/>
        <w:ind w:firstLine="567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Структура условного обозначения нефти выглядит следующим образом:</w:t>
      </w:r>
    </w:p>
    <w:p w:rsidR="005106E5" w:rsidRDefault="005106E5" w:rsidP="005106E5">
      <w:pPr>
        <w:spacing w:after="0"/>
        <w:ind w:firstLine="567"/>
        <w:rPr>
          <w:rFonts w:ascii="Times New Roman" w:eastAsiaTheme="minorEastAsia" w:hAnsi="Times New Roman"/>
          <w:sz w:val="24"/>
          <w:szCs w:val="24"/>
        </w:rPr>
      </w:pPr>
    </w:p>
    <w:tbl>
      <w:tblPr>
        <w:tblStyle w:val="ab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/>
      </w:tblPr>
      <w:tblGrid>
        <w:gridCol w:w="694"/>
        <w:gridCol w:w="717"/>
        <w:gridCol w:w="749"/>
        <w:gridCol w:w="729"/>
        <w:gridCol w:w="2410"/>
      </w:tblGrid>
      <w:tr w:rsidR="005106E5" w:rsidTr="00A01227">
        <w:trPr>
          <w:cantSplit/>
          <w:trHeight w:val="1022"/>
          <w:jc w:val="center"/>
        </w:trPr>
        <w:tc>
          <w:tcPr>
            <w:tcW w:w="694" w:type="dxa"/>
            <w:textDirection w:val="btLr"/>
            <w:vAlign w:val="center"/>
          </w:tcPr>
          <w:p w:rsidR="005106E5" w:rsidRDefault="005106E5" w:rsidP="00A01227">
            <w:pPr>
              <w:spacing w:after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Класс</w:t>
            </w:r>
          </w:p>
        </w:tc>
        <w:tc>
          <w:tcPr>
            <w:tcW w:w="717" w:type="dxa"/>
            <w:textDirection w:val="btLr"/>
            <w:vAlign w:val="center"/>
          </w:tcPr>
          <w:p w:rsidR="005106E5" w:rsidRDefault="005106E5" w:rsidP="00A01227">
            <w:pPr>
              <w:spacing w:after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</w:t>
            </w:r>
          </w:p>
        </w:tc>
        <w:tc>
          <w:tcPr>
            <w:tcW w:w="749" w:type="dxa"/>
            <w:textDirection w:val="btLr"/>
            <w:vAlign w:val="center"/>
          </w:tcPr>
          <w:p w:rsidR="005106E5" w:rsidRDefault="005106E5" w:rsidP="00A01227">
            <w:pPr>
              <w:spacing w:after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Группа</w:t>
            </w:r>
          </w:p>
        </w:tc>
        <w:tc>
          <w:tcPr>
            <w:tcW w:w="729" w:type="dxa"/>
            <w:textDirection w:val="btLr"/>
            <w:vAlign w:val="center"/>
          </w:tcPr>
          <w:p w:rsidR="005106E5" w:rsidRDefault="005106E5" w:rsidP="00A01227">
            <w:pPr>
              <w:spacing w:after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</w:t>
            </w:r>
          </w:p>
        </w:tc>
        <w:tc>
          <w:tcPr>
            <w:tcW w:w="2410" w:type="dxa"/>
            <w:vAlign w:val="bottom"/>
          </w:tcPr>
          <w:p w:rsidR="005106E5" w:rsidRDefault="005106E5" w:rsidP="00A012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51858-2002</w:t>
            </w:r>
          </w:p>
        </w:tc>
      </w:tr>
    </w:tbl>
    <w:p w:rsidR="005106E5" w:rsidRDefault="005106E5" w:rsidP="005106E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106E5" w:rsidRDefault="005106E5" w:rsidP="005106E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43B0A">
        <w:rPr>
          <w:rFonts w:ascii="Times New Roman" w:hAnsi="Times New Roman"/>
          <w:b/>
          <w:sz w:val="24"/>
          <w:szCs w:val="24"/>
        </w:rPr>
        <w:t>Таблица 1.8. Группы нефти по степени подготовки</w:t>
      </w:r>
    </w:p>
    <w:p w:rsidR="005106E5" w:rsidRDefault="005106E5" w:rsidP="005106E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b"/>
        <w:tblW w:w="0" w:type="auto"/>
        <w:jc w:val="center"/>
        <w:tblInd w:w="-743" w:type="dxa"/>
        <w:tblLook w:val="04A0"/>
      </w:tblPr>
      <w:tblGrid>
        <w:gridCol w:w="3879"/>
        <w:gridCol w:w="1260"/>
        <w:gridCol w:w="1472"/>
        <w:gridCol w:w="1276"/>
      </w:tblGrid>
      <w:tr w:rsidR="005106E5" w:rsidRPr="00067B5E" w:rsidTr="00A01227">
        <w:trPr>
          <w:jc w:val="center"/>
        </w:trPr>
        <w:tc>
          <w:tcPr>
            <w:tcW w:w="3879" w:type="dxa"/>
            <w:vMerge w:val="restart"/>
            <w:vAlign w:val="center"/>
          </w:tcPr>
          <w:p w:rsidR="005106E5" w:rsidRPr="00067B5E" w:rsidRDefault="005106E5" w:rsidP="00A012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B5E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008" w:type="dxa"/>
            <w:gridSpan w:val="3"/>
            <w:vAlign w:val="center"/>
          </w:tcPr>
          <w:p w:rsidR="005106E5" w:rsidRPr="00067B5E" w:rsidRDefault="005106E5" w:rsidP="00A012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B5E">
              <w:rPr>
                <w:rFonts w:ascii="Times New Roman" w:hAnsi="Times New Roman"/>
                <w:sz w:val="24"/>
                <w:szCs w:val="24"/>
              </w:rPr>
              <w:t>Норма для типа нефти</w:t>
            </w:r>
          </w:p>
        </w:tc>
      </w:tr>
      <w:tr w:rsidR="005106E5" w:rsidRPr="00067B5E" w:rsidTr="00A01227">
        <w:trPr>
          <w:jc w:val="center"/>
        </w:trPr>
        <w:tc>
          <w:tcPr>
            <w:tcW w:w="3879" w:type="dxa"/>
            <w:vMerge/>
            <w:vAlign w:val="center"/>
          </w:tcPr>
          <w:p w:rsidR="005106E5" w:rsidRPr="00067B5E" w:rsidRDefault="005106E5" w:rsidP="00A012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5106E5" w:rsidRPr="00067B5E" w:rsidRDefault="005106E5" w:rsidP="00A012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B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2" w:type="dxa"/>
            <w:vAlign w:val="center"/>
          </w:tcPr>
          <w:p w:rsidR="005106E5" w:rsidRPr="00067B5E" w:rsidRDefault="005106E5" w:rsidP="00A012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B5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5106E5" w:rsidRPr="00067B5E" w:rsidRDefault="005106E5" w:rsidP="00A012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B5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106E5" w:rsidRPr="00067B5E" w:rsidTr="00A01227">
        <w:trPr>
          <w:jc w:val="center"/>
        </w:trPr>
        <w:tc>
          <w:tcPr>
            <w:tcW w:w="3879" w:type="dxa"/>
            <w:vAlign w:val="center"/>
          </w:tcPr>
          <w:p w:rsidR="005106E5" w:rsidRPr="00067B5E" w:rsidRDefault="005106E5" w:rsidP="00A012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B5E">
              <w:rPr>
                <w:rFonts w:ascii="Times New Roman" w:hAnsi="Times New Roman"/>
                <w:sz w:val="24"/>
                <w:szCs w:val="24"/>
              </w:rPr>
              <w:t>1. Массовая доля воды, % не более</w:t>
            </w:r>
          </w:p>
        </w:tc>
        <w:tc>
          <w:tcPr>
            <w:tcW w:w="1260" w:type="dxa"/>
            <w:vAlign w:val="center"/>
          </w:tcPr>
          <w:p w:rsidR="005106E5" w:rsidRPr="00067B5E" w:rsidRDefault="005106E5" w:rsidP="00A012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B5E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472" w:type="dxa"/>
            <w:vAlign w:val="center"/>
          </w:tcPr>
          <w:p w:rsidR="005106E5" w:rsidRPr="00067B5E" w:rsidRDefault="005106E5" w:rsidP="00A012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B5E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  <w:vAlign w:val="center"/>
          </w:tcPr>
          <w:p w:rsidR="005106E5" w:rsidRPr="00067B5E" w:rsidRDefault="005106E5" w:rsidP="00A012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B5E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5106E5" w:rsidRPr="00067B5E" w:rsidTr="00A01227">
        <w:trPr>
          <w:jc w:val="center"/>
        </w:trPr>
        <w:tc>
          <w:tcPr>
            <w:tcW w:w="3879" w:type="dxa"/>
            <w:vAlign w:val="center"/>
          </w:tcPr>
          <w:p w:rsidR="005106E5" w:rsidRPr="00067B5E" w:rsidRDefault="005106E5" w:rsidP="00A012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B5E">
              <w:rPr>
                <w:rFonts w:ascii="Times New Roman" w:hAnsi="Times New Roman"/>
                <w:sz w:val="24"/>
                <w:szCs w:val="24"/>
              </w:rPr>
              <w:t>2. Концентрация хлористых солей, мг/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дм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sup>
              </m:sSup>
            </m:oMath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67B5E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  <w:tc>
          <w:tcPr>
            <w:tcW w:w="1260" w:type="dxa"/>
            <w:vAlign w:val="center"/>
          </w:tcPr>
          <w:p w:rsidR="005106E5" w:rsidRPr="00067B5E" w:rsidRDefault="005106E5" w:rsidP="00A012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B5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72" w:type="dxa"/>
            <w:vAlign w:val="center"/>
          </w:tcPr>
          <w:p w:rsidR="005106E5" w:rsidRPr="00067B5E" w:rsidRDefault="005106E5" w:rsidP="00A012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B5E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vAlign w:val="center"/>
          </w:tcPr>
          <w:p w:rsidR="005106E5" w:rsidRPr="00067B5E" w:rsidRDefault="005106E5" w:rsidP="00A012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B5E"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</w:tr>
      <w:tr w:rsidR="005106E5" w:rsidRPr="00067B5E" w:rsidTr="00A01227">
        <w:trPr>
          <w:jc w:val="center"/>
        </w:trPr>
        <w:tc>
          <w:tcPr>
            <w:tcW w:w="3879" w:type="dxa"/>
            <w:vAlign w:val="center"/>
          </w:tcPr>
          <w:p w:rsidR="005106E5" w:rsidRPr="00067B5E" w:rsidRDefault="005106E5" w:rsidP="00A012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B5E">
              <w:rPr>
                <w:rFonts w:ascii="Times New Roman" w:hAnsi="Times New Roman"/>
                <w:sz w:val="24"/>
                <w:szCs w:val="24"/>
              </w:rPr>
              <w:t>3. Массовая доля механических примесей, %, не более</w:t>
            </w:r>
          </w:p>
        </w:tc>
        <w:tc>
          <w:tcPr>
            <w:tcW w:w="1260" w:type="dxa"/>
            <w:vAlign w:val="center"/>
          </w:tcPr>
          <w:p w:rsidR="005106E5" w:rsidRPr="00067B5E" w:rsidRDefault="005106E5" w:rsidP="00A012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B5E"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  <w:tc>
          <w:tcPr>
            <w:tcW w:w="1472" w:type="dxa"/>
            <w:vAlign w:val="center"/>
          </w:tcPr>
          <w:p w:rsidR="005106E5" w:rsidRPr="00067B5E" w:rsidRDefault="005106E5" w:rsidP="00A012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B5E"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  <w:tc>
          <w:tcPr>
            <w:tcW w:w="1276" w:type="dxa"/>
            <w:vAlign w:val="center"/>
          </w:tcPr>
          <w:p w:rsidR="005106E5" w:rsidRPr="00067B5E" w:rsidRDefault="005106E5" w:rsidP="00A012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B5E"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</w:tr>
      <w:tr w:rsidR="005106E5" w:rsidRPr="00067B5E" w:rsidTr="00A01227">
        <w:trPr>
          <w:jc w:val="center"/>
        </w:trPr>
        <w:tc>
          <w:tcPr>
            <w:tcW w:w="3879" w:type="dxa"/>
            <w:vAlign w:val="center"/>
          </w:tcPr>
          <w:p w:rsidR="005106E5" w:rsidRPr="00067B5E" w:rsidRDefault="005106E5" w:rsidP="00A012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B5E">
              <w:rPr>
                <w:rFonts w:ascii="Times New Roman" w:hAnsi="Times New Roman"/>
                <w:sz w:val="24"/>
                <w:szCs w:val="24"/>
              </w:rPr>
              <w:t>4. Давление насыщенных паров, кПа (</w:t>
            </w:r>
            <w:proofErr w:type="gramStart"/>
            <w:r w:rsidRPr="00067B5E">
              <w:rPr>
                <w:rFonts w:ascii="Times New Roman" w:hAnsi="Times New Roman"/>
                <w:sz w:val="24"/>
                <w:szCs w:val="24"/>
              </w:rPr>
              <w:t>мм</w:t>
            </w:r>
            <w:proofErr w:type="gramEnd"/>
            <w:r w:rsidRPr="00067B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7B5E">
              <w:rPr>
                <w:rFonts w:ascii="Times New Roman" w:hAnsi="Times New Roman"/>
                <w:sz w:val="24"/>
                <w:szCs w:val="24"/>
              </w:rPr>
              <w:t>рт</w:t>
            </w:r>
            <w:proofErr w:type="spellEnd"/>
            <w:r w:rsidRPr="00067B5E">
              <w:rPr>
                <w:rFonts w:ascii="Times New Roman" w:hAnsi="Times New Roman"/>
                <w:sz w:val="24"/>
                <w:szCs w:val="24"/>
              </w:rPr>
              <w:t>. ст.), не более</w:t>
            </w:r>
          </w:p>
        </w:tc>
        <w:tc>
          <w:tcPr>
            <w:tcW w:w="1260" w:type="dxa"/>
            <w:vAlign w:val="center"/>
          </w:tcPr>
          <w:p w:rsidR="005106E5" w:rsidRPr="00067B5E" w:rsidRDefault="005106E5" w:rsidP="00A012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B5E">
              <w:rPr>
                <w:rFonts w:ascii="Times New Roman" w:hAnsi="Times New Roman"/>
                <w:sz w:val="24"/>
                <w:szCs w:val="24"/>
              </w:rPr>
              <w:t>66,7 (500)</w:t>
            </w:r>
          </w:p>
        </w:tc>
        <w:tc>
          <w:tcPr>
            <w:tcW w:w="1472" w:type="dxa"/>
            <w:vAlign w:val="center"/>
          </w:tcPr>
          <w:p w:rsidR="005106E5" w:rsidRPr="00067B5E" w:rsidRDefault="005106E5" w:rsidP="00A012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B5E">
              <w:rPr>
                <w:rFonts w:ascii="Times New Roman" w:hAnsi="Times New Roman"/>
                <w:sz w:val="24"/>
                <w:szCs w:val="24"/>
              </w:rPr>
              <w:t>66,7 (500)</w:t>
            </w:r>
          </w:p>
        </w:tc>
        <w:tc>
          <w:tcPr>
            <w:tcW w:w="1276" w:type="dxa"/>
            <w:vAlign w:val="center"/>
          </w:tcPr>
          <w:p w:rsidR="005106E5" w:rsidRPr="00067B5E" w:rsidRDefault="005106E5" w:rsidP="00A012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B5E">
              <w:rPr>
                <w:rFonts w:ascii="Times New Roman" w:hAnsi="Times New Roman"/>
                <w:sz w:val="24"/>
                <w:szCs w:val="24"/>
              </w:rPr>
              <w:t>66,7 (500)</w:t>
            </w:r>
          </w:p>
        </w:tc>
      </w:tr>
      <w:tr w:rsidR="005106E5" w:rsidRPr="00067B5E" w:rsidTr="00A01227">
        <w:trPr>
          <w:jc w:val="center"/>
        </w:trPr>
        <w:tc>
          <w:tcPr>
            <w:tcW w:w="3879" w:type="dxa"/>
            <w:vAlign w:val="center"/>
          </w:tcPr>
          <w:p w:rsidR="005106E5" w:rsidRPr="00067B5E" w:rsidRDefault="005106E5" w:rsidP="00A012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B5E">
              <w:rPr>
                <w:rFonts w:ascii="Times New Roman" w:hAnsi="Times New Roman"/>
                <w:sz w:val="24"/>
                <w:szCs w:val="24"/>
              </w:rPr>
              <w:t xml:space="preserve">5. Содержание хлорорганических соединений,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w:proofErr w:type="gramStart"/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млн</m:t>
                  </m:r>
                  <w:proofErr w:type="gramEnd"/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-1</m:t>
                  </m:r>
                </m:sup>
              </m:sSup>
            </m:oMath>
            <w:r w:rsidRPr="00067B5E">
              <w:rPr>
                <w:rFonts w:ascii="Times New Roman" w:eastAsiaTheme="minorEastAsia" w:hAnsi="Times New Roman"/>
                <w:sz w:val="24"/>
                <w:szCs w:val="24"/>
              </w:rPr>
              <w:t xml:space="preserve"> (ppm)</w:t>
            </w:r>
          </w:p>
        </w:tc>
        <w:tc>
          <w:tcPr>
            <w:tcW w:w="1260" w:type="dxa"/>
            <w:vAlign w:val="center"/>
          </w:tcPr>
          <w:p w:rsidR="005106E5" w:rsidRPr="00067B5E" w:rsidRDefault="005106E5" w:rsidP="00A012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B5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72" w:type="dxa"/>
            <w:vAlign w:val="center"/>
          </w:tcPr>
          <w:p w:rsidR="005106E5" w:rsidRPr="00067B5E" w:rsidRDefault="005106E5" w:rsidP="00A012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B5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:rsidR="005106E5" w:rsidRPr="00067B5E" w:rsidRDefault="005106E5" w:rsidP="00A012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B5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:rsidR="005106E5" w:rsidRPr="00067B5E" w:rsidRDefault="005106E5" w:rsidP="005106E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106E5" w:rsidRDefault="005106E5" w:rsidP="005106E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43B0A">
        <w:rPr>
          <w:rFonts w:ascii="Times New Roman" w:hAnsi="Times New Roman"/>
          <w:b/>
          <w:sz w:val="24"/>
          <w:szCs w:val="24"/>
        </w:rPr>
        <w:t>Таблица 1.9. Виды нефти</w:t>
      </w:r>
    </w:p>
    <w:p w:rsidR="005106E5" w:rsidRPr="00F43B0A" w:rsidRDefault="005106E5" w:rsidP="005106E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b"/>
        <w:tblW w:w="0" w:type="auto"/>
        <w:jc w:val="center"/>
        <w:tblInd w:w="-743" w:type="dxa"/>
        <w:tblLook w:val="04A0"/>
      </w:tblPr>
      <w:tblGrid>
        <w:gridCol w:w="4893"/>
        <w:gridCol w:w="993"/>
        <w:gridCol w:w="992"/>
        <w:gridCol w:w="1134"/>
      </w:tblGrid>
      <w:tr w:rsidR="005106E5" w:rsidRPr="00067B5E" w:rsidTr="00A01227">
        <w:trPr>
          <w:jc w:val="center"/>
        </w:trPr>
        <w:tc>
          <w:tcPr>
            <w:tcW w:w="4893" w:type="dxa"/>
            <w:vMerge w:val="restart"/>
            <w:vAlign w:val="center"/>
          </w:tcPr>
          <w:p w:rsidR="005106E5" w:rsidRPr="00067B5E" w:rsidRDefault="005106E5" w:rsidP="00A012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B5E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119" w:type="dxa"/>
            <w:gridSpan w:val="3"/>
            <w:vAlign w:val="center"/>
          </w:tcPr>
          <w:p w:rsidR="005106E5" w:rsidRPr="00067B5E" w:rsidRDefault="005106E5" w:rsidP="00A012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B5E">
              <w:rPr>
                <w:rFonts w:ascii="Times New Roman" w:hAnsi="Times New Roman"/>
                <w:sz w:val="24"/>
                <w:szCs w:val="24"/>
              </w:rPr>
              <w:t>Номера для нефти вида</w:t>
            </w:r>
          </w:p>
        </w:tc>
      </w:tr>
      <w:tr w:rsidR="005106E5" w:rsidRPr="00067B5E" w:rsidTr="00A01227">
        <w:trPr>
          <w:jc w:val="center"/>
        </w:trPr>
        <w:tc>
          <w:tcPr>
            <w:tcW w:w="4893" w:type="dxa"/>
            <w:vMerge/>
            <w:vAlign w:val="center"/>
          </w:tcPr>
          <w:p w:rsidR="005106E5" w:rsidRPr="00067B5E" w:rsidRDefault="005106E5" w:rsidP="00A012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5106E5" w:rsidRPr="00067B5E" w:rsidRDefault="005106E5" w:rsidP="00A012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B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5106E5" w:rsidRPr="00067B5E" w:rsidRDefault="005106E5" w:rsidP="00A012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B5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5106E5" w:rsidRPr="00067B5E" w:rsidRDefault="005106E5" w:rsidP="00A012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B5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106E5" w:rsidRPr="00067B5E" w:rsidTr="00A01227">
        <w:trPr>
          <w:jc w:val="center"/>
        </w:trPr>
        <w:tc>
          <w:tcPr>
            <w:tcW w:w="4893" w:type="dxa"/>
            <w:vAlign w:val="center"/>
          </w:tcPr>
          <w:p w:rsidR="005106E5" w:rsidRPr="00067B5E" w:rsidRDefault="005106E5" w:rsidP="00A012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B5E">
              <w:rPr>
                <w:rFonts w:ascii="Times New Roman" w:hAnsi="Times New Roman"/>
                <w:sz w:val="24"/>
                <w:szCs w:val="24"/>
              </w:rPr>
              <w:t>Массовая доля сероводорода,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w:proofErr w:type="gramStart"/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млн</m:t>
                  </m:r>
                  <w:proofErr w:type="gramEnd"/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-1</m:t>
                  </m:r>
                </m:sup>
              </m:sSup>
            </m:oMath>
            <w:r w:rsidRPr="00067B5E">
              <w:rPr>
                <w:rFonts w:ascii="Times New Roman" w:eastAsiaTheme="minorEastAsia" w:hAnsi="Times New Roman"/>
                <w:sz w:val="24"/>
                <w:szCs w:val="24"/>
              </w:rPr>
              <w:t>(ppm), не более</w:t>
            </w:r>
          </w:p>
        </w:tc>
        <w:tc>
          <w:tcPr>
            <w:tcW w:w="993" w:type="dxa"/>
            <w:vAlign w:val="center"/>
          </w:tcPr>
          <w:p w:rsidR="005106E5" w:rsidRPr="00067B5E" w:rsidRDefault="005106E5" w:rsidP="00A012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B5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vAlign w:val="center"/>
          </w:tcPr>
          <w:p w:rsidR="005106E5" w:rsidRPr="00067B5E" w:rsidRDefault="005106E5" w:rsidP="00A012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B5E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vAlign w:val="center"/>
          </w:tcPr>
          <w:p w:rsidR="005106E5" w:rsidRPr="00067B5E" w:rsidRDefault="005106E5" w:rsidP="00A012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B5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5106E5" w:rsidRPr="00067B5E" w:rsidTr="00A01227">
        <w:trPr>
          <w:jc w:val="center"/>
        </w:trPr>
        <w:tc>
          <w:tcPr>
            <w:tcW w:w="4893" w:type="dxa"/>
            <w:vAlign w:val="center"/>
          </w:tcPr>
          <w:p w:rsidR="005106E5" w:rsidRPr="00067B5E" w:rsidRDefault="005106E5" w:rsidP="00A012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B5E">
              <w:rPr>
                <w:rFonts w:ascii="Times New Roman" w:hAnsi="Times New Roman"/>
                <w:sz w:val="24"/>
                <w:szCs w:val="24"/>
              </w:rPr>
              <w:t>Массовая доля мети</w:t>
            </w:r>
            <w:proofErr w:type="gramStart"/>
            <w:r w:rsidRPr="00067B5E">
              <w:rPr>
                <w:rFonts w:ascii="Times New Roman" w:hAnsi="Times New Roman"/>
                <w:sz w:val="24"/>
                <w:szCs w:val="24"/>
              </w:rPr>
              <w:t>л-</w:t>
            </w:r>
            <w:proofErr w:type="gramEnd"/>
            <w:r w:rsidRPr="00067B5E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067B5E">
              <w:rPr>
                <w:rFonts w:ascii="Times New Roman" w:hAnsi="Times New Roman"/>
                <w:sz w:val="24"/>
                <w:szCs w:val="24"/>
              </w:rPr>
              <w:t>этилмеркаптанов</w:t>
            </w:r>
            <w:proofErr w:type="spellEnd"/>
            <w:r w:rsidRPr="00067B5E">
              <w:rPr>
                <w:rFonts w:ascii="Times New Roman" w:hAnsi="Times New Roman"/>
                <w:sz w:val="24"/>
                <w:szCs w:val="24"/>
              </w:rPr>
              <w:t xml:space="preserve"> в сумме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млн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-1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</m:oMath>
            <w:r w:rsidRPr="00067B5E">
              <w:rPr>
                <w:rFonts w:ascii="Times New Roman" w:eastAsiaTheme="minorEastAsia" w:hAnsi="Times New Roman"/>
                <w:sz w:val="24"/>
                <w:szCs w:val="24"/>
              </w:rPr>
              <w:t>(ppm), не более</w:t>
            </w:r>
          </w:p>
        </w:tc>
        <w:tc>
          <w:tcPr>
            <w:tcW w:w="993" w:type="dxa"/>
            <w:vAlign w:val="center"/>
          </w:tcPr>
          <w:p w:rsidR="005106E5" w:rsidRPr="00067B5E" w:rsidRDefault="005106E5" w:rsidP="00A012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B5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  <w:vAlign w:val="center"/>
          </w:tcPr>
          <w:p w:rsidR="005106E5" w:rsidRPr="00067B5E" w:rsidRDefault="005106E5" w:rsidP="00A012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B5E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  <w:vAlign w:val="center"/>
          </w:tcPr>
          <w:p w:rsidR="005106E5" w:rsidRPr="00067B5E" w:rsidRDefault="005106E5" w:rsidP="00A012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B5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5106E5" w:rsidRDefault="005106E5" w:rsidP="005106E5">
      <w:pPr>
        <w:spacing w:after="0"/>
        <w:rPr>
          <w:rFonts w:ascii="Times New Roman" w:hAnsi="Times New Roman"/>
          <w:sz w:val="24"/>
          <w:szCs w:val="24"/>
        </w:rPr>
      </w:pPr>
    </w:p>
    <w:p w:rsidR="00F95520" w:rsidRDefault="00F95520" w:rsidP="005106E5"/>
    <w:sectPr w:rsidR="00F95520" w:rsidSect="00F955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06E5"/>
    <w:rsid w:val="005106E5"/>
    <w:rsid w:val="0065655D"/>
    <w:rsid w:val="009F0A83"/>
    <w:rsid w:val="00B236DC"/>
    <w:rsid w:val="00BC3A8E"/>
    <w:rsid w:val="00CC4CF2"/>
    <w:rsid w:val="00F95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276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6E5"/>
    <w:pPr>
      <w:spacing w:after="200"/>
      <w:ind w:firstLine="0"/>
      <w:jc w:val="left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65655D"/>
    <w:pPr>
      <w:keepNext/>
      <w:widowControl w:val="0"/>
      <w:autoSpaceDE w:val="0"/>
      <w:autoSpaceDN w:val="0"/>
      <w:adjustRightInd w:val="0"/>
      <w:spacing w:after="0"/>
      <w:ind w:left="380" w:firstLine="340"/>
      <w:jc w:val="both"/>
      <w:outlineLvl w:val="0"/>
    </w:pPr>
    <w:rPr>
      <w:rFonts w:ascii="Times New Roman" w:hAnsi="Times New Roman"/>
      <w:b/>
      <w:bCs/>
      <w:sz w:val="28"/>
      <w:szCs w:val="20"/>
    </w:rPr>
  </w:style>
  <w:style w:type="paragraph" w:styleId="2">
    <w:name w:val="heading 2"/>
    <w:basedOn w:val="a"/>
    <w:next w:val="a"/>
    <w:link w:val="20"/>
    <w:qFormat/>
    <w:rsid w:val="0065655D"/>
    <w:pPr>
      <w:keepNext/>
      <w:widowControl w:val="0"/>
      <w:autoSpaceDE w:val="0"/>
      <w:autoSpaceDN w:val="0"/>
      <w:adjustRightInd w:val="0"/>
      <w:spacing w:after="0"/>
      <w:ind w:left="851" w:firstLine="567"/>
      <w:jc w:val="both"/>
      <w:outlineLvl w:val="1"/>
    </w:pPr>
    <w:rPr>
      <w:rFonts w:ascii="Times New Roman" w:hAnsi="Times New Roman"/>
      <w:b/>
      <w:bCs/>
      <w:sz w:val="28"/>
      <w:szCs w:val="20"/>
    </w:rPr>
  </w:style>
  <w:style w:type="paragraph" w:styleId="3">
    <w:name w:val="heading 3"/>
    <w:basedOn w:val="a"/>
    <w:next w:val="a"/>
    <w:link w:val="30"/>
    <w:qFormat/>
    <w:rsid w:val="0065655D"/>
    <w:pPr>
      <w:keepNext/>
      <w:widowControl w:val="0"/>
      <w:autoSpaceDE w:val="0"/>
      <w:autoSpaceDN w:val="0"/>
      <w:adjustRightInd w:val="0"/>
      <w:spacing w:before="240" w:after="60" w:line="280" w:lineRule="auto"/>
      <w:ind w:firstLine="34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5655D"/>
    <w:pPr>
      <w:keepNext/>
      <w:widowControl w:val="0"/>
      <w:autoSpaceDE w:val="0"/>
      <w:autoSpaceDN w:val="0"/>
      <w:adjustRightInd w:val="0"/>
      <w:spacing w:before="240" w:after="60" w:line="280" w:lineRule="auto"/>
      <w:ind w:firstLine="340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65655D"/>
    <w:pPr>
      <w:widowControl w:val="0"/>
      <w:autoSpaceDE w:val="0"/>
      <w:autoSpaceDN w:val="0"/>
      <w:adjustRightInd w:val="0"/>
      <w:spacing w:before="240" w:after="60" w:line="280" w:lineRule="auto"/>
      <w:ind w:firstLine="340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5655D"/>
    <w:pPr>
      <w:keepNext/>
      <w:keepLines/>
      <w:spacing w:before="200" w:after="0"/>
      <w:ind w:firstLine="567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7">
    <w:name w:val="heading 7"/>
    <w:basedOn w:val="a"/>
    <w:next w:val="a"/>
    <w:link w:val="70"/>
    <w:semiHidden/>
    <w:unhideWhenUsed/>
    <w:qFormat/>
    <w:rsid w:val="0065655D"/>
    <w:pPr>
      <w:keepNext/>
      <w:keepLines/>
      <w:spacing w:before="200" w:after="0"/>
      <w:ind w:firstLine="567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655D"/>
    <w:rPr>
      <w:b/>
      <w:bCs/>
      <w:sz w:val="28"/>
    </w:rPr>
  </w:style>
  <w:style w:type="character" w:customStyle="1" w:styleId="20">
    <w:name w:val="Заголовок 2 Знак"/>
    <w:basedOn w:val="a0"/>
    <w:link w:val="2"/>
    <w:rsid w:val="0065655D"/>
    <w:rPr>
      <w:b/>
      <w:bCs/>
      <w:sz w:val="28"/>
    </w:rPr>
  </w:style>
  <w:style w:type="character" w:customStyle="1" w:styleId="30">
    <w:name w:val="Заголовок 3 Знак"/>
    <w:basedOn w:val="a0"/>
    <w:link w:val="3"/>
    <w:rsid w:val="0065655D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65655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65655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65655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semiHidden/>
    <w:rsid w:val="0065655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a3">
    <w:name w:val="Title"/>
    <w:basedOn w:val="a"/>
    <w:link w:val="a4"/>
    <w:uiPriority w:val="99"/>
    <w:qFormat/>
    <w:rsid w:val="0065655D"/>
    <w:pPr>
      <w:widowControl w:val="0"/>
      <w:autoSpaceDE w:val="0"/>
      <w:autoSpaceDN w:val="0"/>
      <w:adjustRightInd w:val="0"/>
      <w:spacing w:after="0"/>
      <w:ind w:left="40" w:firstLine="567"/>
      <w:jc w:val="center"/>
    </w:pPr>
    <w:rPr>
      <w:rFonts w:ascii="Times New Roman" w:hAnsi="Times New Roman"/>
      <w:b/>
      <w:bCs/>
      <w:sz w:val="32"/>
      <w:szCs w:val="20"/>
    </w:rPr>
  </w:style>
  <w:style w:type="character" w:customStyle="1" w:styleId="a4">
    <w:name w:val="Название Знак"/>
    <w:basedOn w:val="a0"/>
    <w:link w:val="a3"/>
    <w:uiPriority w:val="99"/>
    <w:rsid w:val="0065655D"/>
    <w:rPr>
      <w:b/>
      <w:bCs/>
      <w:sz w:val="32"/>
    </w:rPr>
  </w:style>
  <w:style w:type="paragraph" w:styleId="a5">
    <w:name w:val="Subtitle"/>
    <w:basedOn w:val="a"/>
    <w:link w:val="a6"/>
    <w:qFormat/>
    <w:rsid w:val="0065655D"/>
    <w:pPr>
      <w:widowControl w:val="0"/>
      <w:autoSpaceDE w:val="0"/>
      <w:autoSpaceDN w:val="0"/>
      <w:adjustRightInd w:val="0"/>
      <w:spacing w:after="0"/>
      <w:ind w:left="40" w:firstLine="567"/>
      <w:jc w:val="center"/>
    </w:pPr>
    <w:rPr>
      <w:rFonts w:ascii="Times New Roman" w:hAnsi="Times New Roman"/>
      <w:b/>
      <w:bCs/>
      <w:sz w:val="32"/>
      <w:szCs w:val="20"/>
    </w:rPr>
  </w:style>
  <w:style w:type="character" w:customStyle="1" w:styleId="a6">
    <w:name w:val="Подзаголовок Знак"/>
    <w:basedOn w:val="a0"/>
    <w:link w:val="a5"/>
    <w:rsid w:val="0065655D"/>
    <w:rPr>
      <w:b/>
      <w:bCs/>
      <w:sz w:val="32"/>
    </w:rPr>
  </w:style>
  <w:style w:type="character" w:styleId="a7">
    <w:name w:val="Strong"/>
    <w:basedOn w:val="a0"/>
    <w:uiPriority w:val="22"/>
    <w:qFormat/>
    <w:rsid w:val="0065655D"/>
    <w:rPr>
      <w:b/>
      <w:bCs/>
    </w:rPr>
  </w:style>
  <w:style w:type="character" w:styleId="a8">
    <w:name w:val="Emphasis"/>
    <w:basedOn w:val="a0"/>
    <w:qFormat/>
    <w:rsid w:val="0065655D"/>
    <w:rPr>
      <w:i/>
      <w:iCs/>
    </w:rPr>
  </w:style>
  <w:style w:type="paragraph" w:styleId="a9">
    <w:name w:val="List Paragraph"/>
    <w:basedOn w:val="a"/>
    <w:uiPriority w:val="34"/>
    <w:qFormat/>
    <w:rsid w:val="0065655D"/>
    <w:pPr>
      <w:spacing w:after="0"/>
      <w:ind w:left="720" w:firstLine="567"/>
      <w:contextualSpacing/>
      <w:jc w:val="both"/>
    </w:pPr>
    <w:rPr>
      <w:rFonts w:ascii="Times New Roman" w:hAnsi="Times New Roman"/>
      <w:sz w:val="24"/>
      <w:szCs w:val="24"/>
    </w:rPr>
  </w:style>
  <w:style w:type="paragraph" w:styleId="aa">
    <w:name w:val="TOC Heading"/>
    <w:basedOn w:val="1"/>
    <w:next w:val="a"/>
    <w:uiPriority w:val="39"/>
    <w:unhideWhenUsed/>
    <w:qFormat/>
    <w:rsid w:val="0065655D"/>
    <w:pPr>
      <w:keepLines/>
      <w:widowControl/>
      <w:autoSpaceDE/>
      <w:autoSpaceDN/>
      <w:adjustRightInd/>
      <w:spacing w:before="480"/>
      <w:ind w:left="0" w:firstLine="0"/>
      <w:jc w:val="left"/>
      <w:outlineLvl w:val="9"/>
    </w:pPr>
    <w:rPr>
      <w:rFonts w:ascii="Cambria" w:hAnsi="Cambria"/>
      <w:color w:val="365F91"/>
      <w:szCs w:val="28"/>
      <w:lang w:eastAsia="en-US"/>
    </w:rPr>
  </w:style>
  <w:style w:type="table" w:styleId="ab">
    <w:name w:val="Table Grid"/>
    <w:basedOn w:val="a1"/>
    <w:uiPriority w:val="59"/>
    <w:rsid w:val="005106E5"/>
    <w:pPr>
      <w:spacing w:line="240" w:lineRule="auto"/>
      <w:ind w:left="-40"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510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106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2039</Characters>
  <Application>Microsoft Office Word</Application>
  <DocSecurity>0</DocSecurity>
  <Lines>16</Lines>
  <Paragraphs>4</Paragraphs>
  <ScaleCrop>false</ScaleCrop>
  <Company>Microsoft</Company>
  <LinksUpToDate>false</LinksUpToDate>
  <CharactersWithSpaces>2392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2019-04-10T03:42:00Z</dcterms:created>
  <dcterms:modified xsi:type="dcterms:W3CDTF">2019-04-10T03:42:00Z</dcterms:modified>
</cp:coreProperties>
</file>