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B6" w:rsidRDefault="00CF48B6" w:rsidP="00CF48B6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3D73A2">
        <w:rPr>
          <w:b/>
          <w:sz w:val="28"/>
          <w:szCs w:val="28"/>
        </w:rPr>
        <w:t>изико-химические свойства продукции скважин</w:t>
      </w:r>
    </w:p>
    <w:p w:rsidR="00CF48B6" w:rsidRPr="003D73A2" w:rsidRDefault="00CF48B6" w:rsidP="00CF48B6">
      <w:pPr>
        <w:jc w:val="center"/>
        <w:rPr>
          <w:b/>
          <w:sz w:val="28"/>
          <w:szCs w:val="28"/>
        </w:rPr>
      </w:pPr>
    </w:p>
    <w:p w:rsidR="00CF48B6" w:rsidRDefault="00CF48B6" w:rsidP="00CF48B6">
      <w:pPr>
        <w:rPr>
          <w:b/>
          <w:sz w:val="28"/>
          <w:szCs w:val="28"/>
        </w:rPr>
      </w:pPr>
      <w:r>
        <w:t>Т</w:t>
      </w:r>
      <w:r w:rsidRPr="009B6349">
        <w:t>аблица 1.1</w:t>
      </w:r>
      <w:r w:rsidRPr="00D66EFD">
        <w:rPr>
          <w:b/>
          <w:sz w:val="28"/>
          <w:szCs w:val="28"/>
        </w:rPr>
        <w:t xml:space="preserve"> </w:t>
      </w:r>
      <w:r w:rsidRPr="00D66EFD">
        <w:t>Основные физико-химические свойства продукции скважин</w:t>
      </w:r>
    </w:p>
    <w:p w:rsidR="00CF48B6" w:rsidRPr="003D73A2" w:rsidRDefault="00CF48B6" w:rsidP="00CF48B6">
      <w:pPr>
        <w:rPr>
          <w:b/>
        </w:rPr>
      </w:pPr>
    </w:p>
    <w:tbl>
      <w:tblPr>
        <w:tblStyle w:val="ab"/>
        <w:tblW w:w="9794" w:type="dxa"/>
        <w:jc w:val="center"/>
        <w:tblInd w:w="-1026" w:type="dxa"/>
        <w:tblLayout w:type="fixed"/>
        <w:tblLook w:val="04A0"/>
      </w:tblPr>
      <w:tblGrid>
        <w:gridCol w:w="2536"/>
        <w:gridCol w:w="1129"/>
        <w:gridCol w:w="993"/>
        <w:gridCol w:w="971"/>
        <w:gridCol w:w="994"/>
        <w:gridCol w:w="1083"/>
        <w:gridCol w:w="992"/>
        <w:gridCol w:w="1096"/>
      </w:tblGrid>
      <w:tr w:rsidR="00CF48B6" w:rsidTr="00A01227">
        <w:trPr>
          <w:trHeight w:val="514"/>
          <w:jc w:val="center"/>
        </w:trPr>
        <w:tc>
          <w:tcPr>
            <w:tcW w:w="2536" w:type="dxa"/>
            <w:vMerge w:val="restart"/>
            <w:vAlign w:val="center"/>
          </w:tcPr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Показатели</w:t>
            </w:r>
          </w:p>
        </w:tc>
        <w:tc>
          <w:tcPr>
            <w:tcW w:w="7258" w:type="dxa"/>
            <w:gridSpan w:val="7"/>
            <w:vAlign w:val="center"/>
          </w:tcPr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месторождений</w:t>
            </w:r>
          </w:p>
        </w:tc>
      </w:tr>
      <w:tr w:rsidR="00CF48B6" w:rsidTr="00A01227">
        <w:trPr>
          <w:trHeight w:val="828"/>
          <w:jc w:val="center"/>
        </w:trPr>
        <w:tc>
          <w:tcPr>
            <w:tcW w:w="2536" w:type="dxa"/>
            <w:vMerge/>
            <w:vAlign w:val="center"/>
          </w:tcPr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Киен-гопское</w:t>
            </w:r>
            <w:proofErr w:type="spellEnd"/>
          </w:p>
        </w:tc>
        <w:tc>
          <w:tcPr>
            <w:tcW w:w="993" w:type="dxa"/>
            <w:vAlign w:val="center"/>
          </w:tcPr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Чутыр-ское</w:t>
            </w:r>
            <w:proofErr w:type="spellEnd"/>
          </w:p>
        </w:tc>
        <w:tc>
          <w:tcPr>
            <w:tcW w:w="971" w:type="dxa"/>
            <w:vAlign w:val="center"/>
          </w:tcPr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Миш-кин-ское</w:t>
            </w:r>
            <w:proofErr w:type="spellEnd"/>
          </w:p>
        </w:tc>
        <w:tc>
          <w:tcPr>
            <w:tcW w:w="994" w:type="dxa"/>
            <w:vAlign w:val="center"/>
          </w:tcPr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Греми-хин-ское</w:t>
            </w:r>
            <w:proofErr w:type="spellEnd"/>
          </w:p>
        </w:tc>
        <w:tc>
          <w:tcPr>
            <w:tcW w:w="1083" w:type="dxa"/>
            <w:vAlign w:val="center"/>
          </w:tcPr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Ельни-ков-ское</w:t>
            </w:r>
            <w:proofErr w:type="spellEnd"/>
          </w:p>
        </w:tc>
        <w:tc>
          <w:tcPr>
            <w:tcW w:w="992" w:type="dxa"/>
            <w:vAlign w:val="center"/>
          </w:tcPr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Архан-гель-ское</w:t>
            </w:r>
            <w:proofErr w:type="spellEnd"/>
          </w:p>
        </w:tc>
        <w:tc>
          <w:tcPr>
            <w:tcW w:w="1096" w:type="dxa"/>
            <w:vAlign w:val="center"/>
          </w:tcPr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Верх-Тарское</w:t>
            </w:r>
            <w:proofErr w:type="spellEnd"/>
          </w:p>
        </w:tc>
      </w:tr>
      <w:tr w:rsidR="00CF48B6" w:rsidTr="00A01227">
        <w:trPr>
          <w:trHeight w:val="2372"/>
          <w:jc w:val="center"/>
        </w:trPr>
        <w:tc>
          <w:tcPr>
            <w:tcW w:w="2536" w:type="dxa"/>
          </w:tcPr>
          <w:p w:rsidR="00CF48B6" w:rsidRDefault="00CF48B6" w:rsidP="00A01227">
            <w:pPr>
              <w:ind w:firstLine="0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Плотность ВЭН, кг/м</w:t>
            </w:r>
            <w:r w:rsidRPr="005A35E8">
              <w:rPr>
                <w:rFonts w:cs="Times New Roman"/>
                <w:szCs w:val="24"/>
                <w:vertAlign w:val="superscript"/>
              </w:rPr>
              <w:t>3</w:t>
            </w:r>
          </w:p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r w:rsidRPr="005A35E8">
              <w:rPr>
                <w:rFonts w:cs="Times New Roman"/>
                <w:szCs w:val="24"/>
              </w:rPr>
              <w:t>Вязкость нефти, П</w:t>
            </w:r>
            <w:r>
              <w:rPr>
                <w:rFonts w:cs="Times New Roman"/>
                <w:szCs w:val="24"/>
              </w:rPr>
              <w:t>ас</w:t>
            </w:r>
          </w:p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Содержание в нефти, % масс</w:t>
            </w:r>
            <w:proofErr w:type="gramStart"/>
            <w:r>
              <w:rPr>
                <w:rFonts w:cs="Times New Roman"/>
                <w:szCs w:val="24"/>
              </w:rPr>
              <w:t>.:</w:t>
            </w:r>
            <w:proofErr w:type="gramEnd"/>
          </w:p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Воды</w:t>
            </w:r>
          </w:p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Механических примесей</w:t>
            </w:r>
          </w:p>
          <w:p w:rsidR="00CF48B6" w:rsidRDefault="00CF48B6" w:rsidP="00A0122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Серы</w:t>
            </w:r>
          </w:p>
          <w:p w:rsidR="00CF48B6" w:rsidRPr="005A35E8" w:rsidRDefault="00CF48B6" w:rsidP="00A0122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Газовый фактор, м</w:t>
            </w:r>
            <w:r w:rsidRPr="005A35E8">
              <w:rPr>
                <w:rFonts w:cs="Times New Roman"/>
                <w:szCs w:val="24"/>
                <w:vertAlign w:val="superscript"/>
              </w:rPr>
              <w:t>3</w:t>
            </w:r>
            <w:r>
              <w:rPr>
                <w:rFonts w:cs="Times New Roman"/>
                <w:szCs w:val="24"/>
              </w:rPr>
              <w:t>/т</w:t>
            </w:r>
          </w:p>
        </w:tc>
        <w:tc>
          <w:tcPr>
            <w:tcW w:w="1129" w:type="dxa"/>
          </w:tcPr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1059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0,058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0,07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0,9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5,8</w:t>
            </w:r>
          </w:p>
        </w:tc>
        <w:tc>
          <w:tcPr>
            <w:tcW w:w="993" w:type="dxa"/>
          </w:tcPr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1054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0,039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0,06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1,8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7,5</w:t>
            </w:r>
          </w:p>
        </w:tc>
        <w:tc>
          <w:tcPr>
            <w:tcW w:w="971" w:type="dxa"/>
          </w:tcPr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1080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0,081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0,09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1,2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7,2</w:t>
            </w:r>
          </w:p>
        </w:tc>
        <w:tc>
          <w:tcPr>
            <w:tcW w:w="994" w:type="dxa"/>
          </w:tcPr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1080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0,098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85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0,04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3,5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6,15</w:t>
            </w:r>
          </w:p>
        </w:tc>
        <w:tc>
          <w:tcPr>
            <w:tcW w:w="1083" w:type="dxa"/>
          </w:tcPr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1096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0,047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86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0,06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0,8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12,8</w:t>
            </w:r>
          </w:p>
        </w:tc>
        <w:tc>
          <w:tcPr>
            <w:tcW w:w="992" w:type="dxa"/>
          </w:tcPr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1129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0,012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0,06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0,3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22,6</w:t>
            </w:r>
          </w:p>
        </w:tc>
        <w:tc>
          <w:tcPr>
            <w:tcW w:w="1096" w:type="dxa"/>
          </w:tcPr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790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0,0018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</w:rPr>
              <w:t xml:space="preserve"> 1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0,03</w:t>
            </w: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</w:p>
          <w:p w:rsidR="00CF48B6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  <w:p w:rsidR="00CF48B6" w:rsidRPr="007E4C93" w:rsidRDefault="00CF48B6" w:rsidP="00A01227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100-120</w:t>
            </w:r>
          </w:p>
        </w:tc>
      </w:tr>
    </w:tbl>
    <w:p w:rsidR="00CF48B6" w:rsidRDefault="00CF48B6" w:rsidP="00CF48B6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8B6" w:rsidRPr="009B6349" w:rsidRDefault="00CF48B6" w:rsidP="00CF48B6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349">
        <w:rPr>
          <w:rFonts w:ascii="Times New Roman" w:hAnsi="Times New Roman" w:cs="Times New Roman"/>
          <w:sz w:val="24"/>
          <w:szCs w:val="24"/>
        </w:rPr>
        <w:t>Физико-химические свойства продукции скважин различных месторождений отличаются друг от друга.</w:t>
      </w:r>
    </w:p>
    <w:p w:rsidR="00CF48B6" w:rsidRPr="009B6349" w:rsidRDefault="00CF48B6" w:rsidP="00CF48B6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349">
        <w:rPr>
          <w:rFonts w:ascii="Times New Roman" w:hAnsi="Times New Roman" w:cs="Times New Roman"/>
          <w:sz w:val="24"/>
          <w:szCs w:val="24"/>
        </w:rPr>
        <w:t>Например, сравнение физико-химических свойств ВНЭ месторождений Удмуртии и продукции Верх-Тарского месторождения, находящегося в начальной стадии разработки (ОАО «</w:t>
      </w:r>
      <w:proofErr w:type="spellStart"/>
      <w:r w:rsidRPr="009B6349">
        <w:rPr>
          <w:rFonts w:ascii="Times New Roman" w:hAnsi="Times New Roman" w:cs="Times New Roman"/>
          <w:sz w:val="24"/>
          <w:szCs w:val="24"/>
        </w:rPr>
        <w:t>Новосибирскнефтегаз</w:t>
      </w:r>
      <w:proofErr w:type="spellEnd"/>
      <w:r w:rsidRPr="009B6349">
        <w:rPr>
          <w:rFonts w:ascii="Times New Roman" w:hAnsi="Times New Roman" w:cs="Times New Roman"/>
          <w:sz w:val="24"/>
          <w:szCs w:val="24"/>
        </w:rPr>
        <w:t>», таблица 1.1), показывает, что первые более тяжёлые (плотность 1054-1129 кг/м</w:t>
      </w:r>
      <w:r w:rsidRPr="009B63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6349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обводнё</w:t>
      </w:r>
      <w:r w:rsidRPr="009B6349">
        <w:rPr>
          <w:rFonts w:ascii="Times New Roman" w:hAnsi="Times New Roman" w:cs="Times New Roman"/>
          <w:sz w:val="24"/>
          <w:szCs w:val="24"/>
        </w:rPr>
        <w:t>нность</w:t>
      </w:r>
      <w:proofErr w:type="spellEnd"/>
      <w:r w:rsidRPr="009B6349">
        <w:rPr>
          <w:rFonts w:ascii="Times New Roman" w:hAnsi="Times New Roman" w:cs="Times New Roman"/>
          <w:sz w:val="24"/>
          <w:szCs w:val="24"/>
        </w:rPr>
        <w:t xml:space="preserve"> высокая (82-87% масс.), содержание механических примесей 0,04-0,09 % масс., незначительный газовый фактор (5,8-22,6 м</w:t>
      </w:r>
      <w:r w:rsidRPr="009B63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6349">
        <w:rPr>
          <w:rFonts w:ascii="Times New Roman" w:hAnsi="Times New Roman" w:cs="Times New Roman"/>
          <w:sz w:val="24"/>
          <w:szCs w:val="24"/>
        </w:rPr>
        <w:t>/т), а сама нефть высоковязкая (вязкость 0,012-0,098 Пас).</w:t>
      </w:r>
      <w:proofErr w:type="gramEnd"/>
      <w:r w:rsidRPr="009B6349">
        <w:rPr>
          <w:rFonts w:ascii="Times New Roman" w:hAnsi="Times New Roman" w:cs="Times New Roman"/>
          <w:sz w:val="24"/>
          <w:szCs w:val="24"/>
        </w:rPr>
        <w:t xml:space="preserve"> Продукция же скважин Верх-Тарского месторождения практически безводная (содержание воды менее 1% масс.), кроме того, она лёгкая (плотность 790 кг/м</w:t>
      </w:r>
      <w:r w:rsidRPr="009B63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6349">
        <w:rPr>
          <w:rFonts w:ascii="Times New Roman" w:hAnsi="Times New Roman" w:cs="Times New Roman"/>
          <w:sz w:val="24"/>
          <w:szCs w:val="24"/>
        </w:rPr>
        <w:t>), имеет незначительную вязкость (0,0018 Пас) и газовый фактор её превышает газовый фактор нефти удмуртских месторождений до 10 раз.</w:t>
      </w:r>
    </w:p>
    <w:p w:rsidR="00CF48B6" w:rsidRDefault="00CF48B6" w:rsidP="00CF48B6">
      <w:pPr>
        <w:tabs>
          <w:tab w:val="left" w:pos="3912"/>
        </w:tabs>
        <w:spacing w:line="276" w:lineRule="auto"/>
        <w:jc w:val="both"/>
      </w:pPr>
    </w:p>
    <w:p w:rsidR="00CF48B6" w:rsidRDefault="00CF48B6" w:rsidP="00CF48B6">
      <w:pPr>
        <w:tabs>
          <w:tab w:val="left" w:pos="3912"/>
        </w:tabs>
        <w:spacing w:line="276" w:lineRule="auto"/>
        <w:ind w:firstLine="0"/>
        <w:jc w:val="center"/>
        <w:rPr>
          <w:b/>
        </w:rPr>
      </w:pPr>
      <w:r>
        <w:rPr>
          <w:b/>
        </w:rPr>
        <w:t>Г</w:t>
      </w:r>
      <w:r w:rsidRPr="003D73A2">
        <w:rPr>
          <w:b/>
        </w:rPr>
        <w:t>азовый фактор нефти</w:t>
      </w:r>
    </w:p>
    <w:p w:rsidR="00CF48B6" w:rsidRPr="003D73A2" w:rsidRDefault="00CF48B6" w:rsidP="00CF48B6">
      <w:pPr>
        <w:tabs>
          <w:tab w:val="left" w:pos="3912"/>
        </w:tabs>
        <w:spacing w:line="276" w:lineRule="auto"/>
        <w:ind w:hanging="142"/>
        <w:jc w:val="center"/>
        <w:rPr>
          <w:b/>
        </w:rPr>
      </w:pPr>
    </w:p>
    <w:p w:rsidR="00CF48B6" w:rsidRDefault="00CF48B6" w:rsidP="00CF48B6">
      <w:pPr>
        <w:tabs>
          <w:tab w:val="left" w:pos="3912"/>
        </w:tabs>
        <w:spacing w:line="276" w:lineRule="auto"/>
        <w:jc w:val="both"/>
      </w:pPr>
      <w:r>
        <w:t>Исходный газовый фактор нефти был равен 8 нм</w:t>
      </w:r>
      <w:r>
        <w:rPr>
          <w:vertAlign w:val="superscript"/>
        </w:rPr>
        <w:t>3</w:t>
      </w:r>
      <w:r>
        <w:t>/т. Газовый фактор на выходе ее из сепаратора (при расходе ВНЭ 45 дм</w:t>
      </w:r>
      <w:r>
        <w:rPr>
          <w:vertAlign w:val="superscript"/>
        </w:rPr>
        <w:t>3</w:t>
      </w:r>
      <w:r>
        <w:t>/ч) снижается до 0,1м</w:t>
      </w:r>
      <w:r>
        <w:rPr>
          <w:vertAlign w:val="superscript"/>
        </w:rPr>
        <w:t>3</w:t>
      </w:r>
      <w:r>
        <w:t>/т,  а  в обезвоженной нефти содержание газа не наблюдается вообще.</w:t>
      </w:r>
    </w:p>
    <w:p w:rsidR="00CF48B6" w:rsidRDefault="00CF48B6" w:rsidP="00CF48B6">
      <w:pPr>
        <w:tabs>
          <w:tab w:val="left" w:pos="3912"/>
        </w:tabs>
        <w:spacing w:line="276" w:lineRule="auto"/>
        <w:jc w:val="both"/>
      </w:pPr>
      <w:r>
        <w:t>Выделенный газ из нефти проходит через канал 12, собирается в его сборнике 13 и направляется в свечу рассеивания 14.</w:t>
      </w:r>
    </w:p>
    <w:p w:rsidR="00CF48B6" w:rsidRDefault="00CF48B6" w:rsidP="00CF48B6">
      <w:pPr>
        <w:tabs>
          <w:tab w:val="left" w:pos="3912"/>
        </w:tabs>
        <w:spacing w:line="276" w:lineRule="auto"/>
        <w:jc w:val="both"/>
      </w:pPr>
      <w:r>
        <w:t>Водная фаза из секции сепарации и всех ступеней обезвоживания выводится через запорную арматуру 15 в системы очистки и утилизации ее в пласт.</w:t>
      </w:r>
    </w:p>
    <w:p w:rsidR="00CF48B6" w:rsidRDefault="00CF48B6" w:rsidP="00CF48B6">
      <w:pPr>
        <w:tabs>
          <w:tab w:val="left" w:pos="3912"/>
        </w:tabs>
        <w:spacing w:line="276" w:lineRule="auto"/>
        <w:jc w:val="both"/>
      </w:pPr>
      <w:proofErr w:type="gramStart"/>
      <w:r>
        <w:t xml:space="preserve">Промысловые испытания </w:t>
      </w:r>
      <w:proofErr w:type="spellStart"/>
      <w:r>
        <w:t>пилотного</w:t>
      </w:r>
      <w:proofErr w:type="spellEnd"/>
      <w:r>
        <w:t xml:space="preserve"> КДФ, изготовлено из прозрачного органического стекла, габаритные размеры которого составляли 5×800×800 мм, при заполнении жидкостью отстойных зон секции сепарации и ступеней, обезвоживания в объеме 3, 3, 3 и 6 дм</w:t>
      </w:r>
      <w:r>
        <w:rPr>
          <w:vertAlign w:val="superscript"/>
        </w:rPr>
        <w:t>3</w:t>
      </w:r>
      <w:r>
        <w:t xml:space="preserve"> соответственно, показали, как видно из таблицы 4.3, высокую эффективность процесса обезвоживания в сравнении  с эффективностью процесса обезвоживания в ТДФ.</w:t>
      </w:r>
      <w:proofErr w:type="gramEnd"/>
    </w:p>
    <w:p w:rsidR="00CF48B6" w:rsidRDefault="00CF48B6" w:rsidP="00CF48B6">
      <w:pPr>
        <w:tabs>
          <w:tab w:val="left" w:pos="3912"/>
        </w:tabs>
        <w:spacing w:line="276" w:lineRule="auto"/>
        <w:jc w:val="both"/>
      </w:pPr>
    </w:p>
    <w:p w:rsidR="00CF48B6" w:rsidRDefault="00CF48B6" w:rsidP="00CF48B6">
      <w:pPr>
        <w:tabs>
          <w:tab w:val="left" w:pos="3912"/>
        </w:tabs>
        <w:spacing w:line="276" w:lineRule="auto"/>
        <w:jc w:val="both"/>
      </w:pPr>
      <w:r>
        <w:lastRenderedPageBreak/>
        <w:t>Таблица 4.3. Технологические параметры промысловых испытаний КДФ</w:t>
      </w:r>
    </w:p>
    <w:p w:rsidR="00CF48B6" w:rsidRDefault="00CF48B6" w:rsidP="00CF48B6">
      <w:pPr>
        <w:tabs>
          <w:tab w:val="left" w:pos="3912"/>
        </w:tabs>
        <w:spacing w:line="276" w:lineRule="auto"/>
        <w:jc w:val="both"/>
      </w:pPr>
    </w:p>
    <w:tbl>
      <w:tblPr>
        <w:tblStyle w:val="ab"/>
        <w:tblW w:w="9549" w:type="dxa"/>
        <w:tblLayout w:type="fixed"/>
        <w:tblLook w:val="04A0"/>
      </w:tblPr>
      <w:tblGrid>
        <w:gridCol w:w="675"/>
        <w:gridCol w:w="958"/>
        <w:gridCol w:w="1395"/>
        <w:gridCol w:w="1189"/>
        <w:gridCol w:w="1363"/>
        <w:gridCol w:w="1276"/>
        <w:gridCol w:w="992"/>
        <w:gridCol w:w="850"/>
        <w:gridCol w:w="851"/>
      </w:tblGrid>
      <w:tr w:rsidR="00CF48B6" w:rsidTr="00A01227">
        <w:trPr>
          <w:trHeight w:val="252"/>
        </w:trPr>
        <w:tc>
          <w:tcPr>
            <w:tcW w:w="675" w:type="dxa"/>
            <w:vMerge w:val="restart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szCs w:val="24"/>
              </w:rPr>
              <w:t>/</w:t>
            </w:r>
            <w:proofErr w:type="spellStart"/>
            <w:r>
              <w:rPr>
                <w:rFonts w:cs="Times New Roman"/>
                <w:szCs w:val="24"/>
              </w:rPr>
              <w:t>п</w:t>
            </w:r>
            <w:proofErr w:type="spellEnd"/>
          </w:p>
        </w:tc>
        <w:tc>
          <w:tcPr>
            <w:tcW w:w="958" w:type="dxa"/>
            <w:vMerge w:val="restart"/>
            <w:vAlign w:val="center"/>
          </w:tcPr>
          <w:p w:rsidR="00CF48B6" w:rsidRPr="006F5E41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Расход ВНЭ, дм</w:t>
            </w:r>
            <w:r>
              <w:rPr>
                <w:rFonts w:cs="Times New Roman"/>
                <w:szCs w:val="24"/>
                <w:vertAlign w:val="superscript"/>
              </w:rPr>
              <w:t>3</w:t>
            </w:r>
            <w:r>
              <w:rPr>
                <w:rFonts w:cs="Times New Roman"/>
                <w:szCs w:val="24"/>
              </w:rPr>
              <w:t>/ч</w:t>
            </w:r>
          </w:p>
        </w:tc>
        <w:tc>
          <w:tcPr>
            <w:tcW w:w="1395" w:type="dxa"/>
            <w:vMerge w:val="restart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Расход </w:t>
            </w:r>
            <w:proofErr w:type="spellStart"/>
            <w:r>
              <w:rPr>
                <w:rFonts w:cs="Times New Roman"/>
                <w:szCs w:val="24"/>
              </w:rPr>
              <w:t>деэмуль-гатора</w:t>
            </w:r>
            <w:proofErr w:type="spellEnd"/>
            <w:r>
              <w:rPr>
                <w:rFonts w:cs="Times New Roman"/>
                <w:szCs w:val="24"/>
              </w:rPr>
              <w:t>, г/т</w:t>
            </w:r>
          </w:p>
        </w:tc>
        <w:tc>
          <w:tcPr>
            <w:tcW w:w="1189" w:type="dxa"/>
            <w:vMerge w:val="restart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Cs w:val="24"/>
              </w:rPr>
              <w:t>Темпе-ратура</w:t>
            </w:r>
            <w:proofErr w:type="spellEnd"/>
            <w:proofErr w:type="gramEnd"/>
            <w:r>
              <w:rPr>
                <w:rFonts w:cs="Times New Roman"/>
                <w:szCs w:val="24"/>
              </w:rPr>
              <w:t>,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sym w:font="Symbol" w:char="F0B0"/>
            </w: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5332" w:type="dxa"/>
            <w:gridSpan w:val="5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Содержание воды, % масс.</w:t>
            </w:r>
          </w:p>
        </w:tc>
      </w:tr>
      <w:tr w:rsidR="00CF48B6" w:rsidTr="00A01227">
        <w:trPr>
          <w:trHeight w:val="252"/>
        </w:trPr>
        <w:tc>
          <w:tcPr>
            <w:tcW w:w="675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исходной ВНЭ</w:t>
            </w:r>
          </w:p>
        </w:tc>
        <w:tc>
          <w:tcPr>
            <w:tcW w:w="3969" w:type="dxa"/>
            <w:gridSpan w:val="4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обезвоженной нефти 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после секции</w:t>
            </w:r>
          </w:p>
        </w:tc>
      </w:tr>
      <w:tr w:rsidR="00CF48B6" w:rsidTr="00A01227">
        <w:trPr>
          <w:trHeight w:val="312"/>
        </w:trPr>
        <w:tc>
          <w:tcPr>
            <w:tcW w:w="675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сепарации</w:t>
            </w:r>
          </w:p>
        </w:tc>
        <w:tc>
          <w:tcPr>
            <w:tcW w:w="2693" w:type="dxa"/>
            <w:gridSpan w:val="3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ступеней обезвоживания</w:t>
            </w:r>
          </w:p>
        </w:tc>
      </w:tr>
      <w:tr w:rsidR="00CF48B6" w:rsidTr="00A01227">
        <w:trPr>
          <w:trHeight w:val="240"/>
        </w:trPr>
        <w:tc>
          <w:tcPr>
            <w:tcW w:w="675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CF48B6" w:rsidTr="00A01227">
        <w:tc>
          <w:tcPr>
            <w:tcW w:w="675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958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395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</w:p>
        </w:tc>
        <w:tc>
          <w:tcPr>
            <w:tcW w:w="1189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363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20,3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18,6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15,4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8,9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3,3</w:t>
            </w:r>
          </w:p>
        </w:tc>
        <w:tc>
          <w:tcPr>
            <w:tcW w:w="851" w:type="dxa"/>
            <w:vAlign w:val="center"/>
          </w:tcPr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15,2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12,3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8,6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1,2</w:t>
            </w:r>
          </w:p>
          <w:p w:rsidR="00CF48B6" w:rsidRDefault="00CF48B6" w:rsidP="00A01227">
            <w:pPr>
              <w:tabs>
                <w:tab w:val="left" w:pos="3912"/>
              </w:tabs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0,4</w:t>
            </w:r>
          </w:p>
        </w:tc>
      </w:tr>
    </w:tbl>
    <w:p w:rsidR="00CF48B6" w:rsidRDefault="00CF48B6" w:rsidP="00CF48B6">
      <w:pPr>
        <w:tabs>
          <w:tab w:val="left" w:pos="3912"/>
        </w:tabs>
        <w:ind w:firstLine="426"/>
        <w:jc w:val="both"/>
      </w:pPr>
    </w:p>
    <w:p w:rsidR="00CF48B6" w:rsidRDefault="00CF48B6" w:rsidP="00CF48B6">
      <w:pPr>
        <w:tabs>
          <w:tab w:val="left" w:pos="3912"/>
        </w:tabs>
        <w:spacing w:line="276" w:lineRule="auto"/>
        <w:ind w:firstLine="426"/>
        <w:jc w:val="both"/>
      </w:pPr>
      <w:r>
        <w:t xml:space="preserve">Из анализа таблицы 4.3 видно, что  с уменьшением расхода </w:t>
      </w:r>
      <w:proofErr w:type="spellStart"/>
      <w:r>
        <w:t>воднонефтяной</w:t>
      </w:r>
      <w:proofErr w:type="spellEnd"/>
      <w:r>
        <w:t xml:space="preserve"> эмульсии от 45 до 5 дм</w:t>
      </w:r>
      <w:r>
        <w:rPr>
          <w:vertAlign w:val="superscript"/>
        </w:rPr>
        <w:t>3</w:t>
      </w:r>
      <w:r>
        <w:t xml:space="preserve">/ч, то есть увеличения времени обезвоживания с 20 мин до 3 часов, остаточное содержание воды в обезвоженной нефти снижается до 0,4% масс. Этот результат получен при обезвоживании нефти </w:t>
      </w:r>
      <w:proofErr w:type="spellStart"/>
      <w:r>
        <w:t>Мишкинского</w:t>
      </w:r>
      <w:proofErr w:type="spellEnd"/>
      <w:r>
        <w:t xml:space="preserve"> месторождения при следующих параметрах: </w:t>
      </w:r>
    </w:p>
    <w:p w:rsidR="00CF48B6" w:rsidRDefault="00CF48B6" w:rsidP="00CF48B6">
      <w:pPr>
        <w:pStyle w:val="a9"/>
        <w:numPr>
          <w:ilvl w:val="0"/>
          <w:numId w:val="1"/>
        </w:numPr>
        <w:tabs>
          <w:tab w:val="left" w:pos="3912"/>
        </w:tabs>
        <w:spacing w:after="200" w:line="276" w:lineRule="auto"/>
        <w:jc w:val="both"/>
      </w:pPr>
      <w:proofErr w:type="gramStart"/>
      <w:r>
        <w:t>исходная</w:t>
      </w:r>
      <w:proofErr w:type="gramEnd"/>
      <w:r>
        <w:t xml:space="preserve"> </w:t>
      </w:r>
      <w:proofErr w:type="spellStart"/>
      <w:r>
        <w:t>обводненность</w:t>
      </w:r>
      <w:proofErr w:type="spellEnd"/>
      <w:r>
        <w:t xml:space="preserve"> нефти 29% масс.;</w:t>
      </w:r>
    </w:p>
    <w:p w:rsidR="00CF48B6" w:rsidRDefault="00CF48B6" w:rsidP="00CF48B6">
      <w:pPr>
        <w:pStyle w:val="a9"/>
        <w:numPr>
          <w:ilvl w:val="0"/>
          <w:numId w:val="1"/>
        </w:numPr>
        <w:tabs>
          <w:tab w:val="left" w:pos="3912"/>
        </w:tabs>
        <w:spacing w:after="200" w:line="276" w:lineRule="auto"/>
        <w:jc w:val="both"/>
      </w:pPr>
      <w:r>
        <w:t xml:space="preserve">удельный расход реагента </w:t>
      </w:r>
      <w:proofErr w:type="spellStart"/>
      <w:r>
        <w:t>деэмульгатора</w:t>
      </w:r>
      <w:proofErr w:type="spellEnd"/>
      <w:r>
        <w:t xml:space="preserve"> марки </w:t>
      </w:r>
      <w:r>
        <w:rPr>
          <w:lang w:val="en-US"/>
        </w:rPr>
        <w:t>LML</w:t>
      </w:r>
      <w:r w:rsidRPr="00251328">
        <w:t>-4312 150</w:t>
      </w:r>
      <w:r>
        <w:t xml:space="preserve"> г/т;</w:t>
      </w:r>
    </w:p>
    <w:p w:rsidR="00CF48B6" w:rsidRDefault="00CF48B6" w:rsidP="00CF48B6">
      <w:pPr>
        <w:pStyle w:val="a9"/>
        <w:numPr>
          <w:ilvl w:val="0"/>
          <w:numId w:val="1"/>
        </w:numPr>
        <w:tabs>
          <w:tab w:val="left" w:pos="3912"/>
        </w:tabs>
        <w:spacing w:after="200" w:line="276" w:lineRule="auto"/>
        <w:jc w:val="both"/>
      </w:pPr>
      <w:r>
        <w:t>температура процесса +5</w:t>
      </w:r>
      <w:r>
        <w:sym w:font="Symbol" w:char="F0B0"/>
      </w:r>
      <w:r w:rsidRPr="00251328">
        <w:t>С</w:t>
      </w:r>
      <w:r>
        <w:t>.</w:t>
      </w:r>
    </w:p>
    <w:p w:rsidR="00CF48B6" w:rsidRDefault="00CF48B6" w:rsidP="00CF48B6">
      <w:pPr>
        <w:tabs>
          <w:tab w:val="left" w:pos="3912"/>
        </w:tabs>
        <w:spacing w:line="276" w:lineRule="auto"/>
        <w:ind w:firstLine="426"/>
        <w:jc w:val="both"/>
      </w:pPr>
      <w:proofErr w:type="gramStart"/>
      <w:r w:rsidRPr="00251328">
        <w:t>Автор разработки считает возможным применение КДФ объемом 80 м</w:t>
      </w:r>
      <w:r w:rsidRPr="00251328">
        <w:rPr>
          <w:vertAlign w:val="superscript"/>
        </w:rPr>
        <w:t>3</w:t>
      </w:r>
      <w:r w:rsidRPr="00251328">
        <w:t xml:space="preserve"> для получения 780 т/</w:t>
      </w:r>
      <w:proofErr w:type="spellStart"/>
      <w:r w:rsidRPr="00251328">
        <w:t>сут</w:t>
      </w:r>
      <w:proofErr w:type="spellEnd"/>
      <w:r>
        <w:t xml:space="preserve">. </w:t>
      </w:r>
      <w:r w:rsidRPr="00251328">
        <w:t xml:space="preserve"> нефти с остаточной </w:t>
      </w:r>
      <w:proofErr w:type="spellStart"/>
      <w:r w:rsidRPr="00251328">
        <w:t>обводненностью</w:t>
      </w:r>
      <w:proofErr w:type="spellEnd"/>
      <w:r w:rsidRPr="00251328">
        <w:t xml:space="preserve"> не более 0,5% масс.</w:t>
      </w:r>
      <w:proofErr w:type="gramEnd"/>
    </w:p>
    <w:p w:rsidR="00F95520" w:rsidRDefault="00F95520" w:rsidP="00CF48B6">
      <w:pPr>
        <w:ind w:firstLine="0"/>
      </w:pPr>
    </w:p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C580E"/>
    <w:multiLevelType w:val="hybridMultilevel"/>
    <w:tmpl w:val="D8F611DE"/>
    <w:lvl w:ilvl="0" w:tplc="DA569F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8B6"/>
    <w:rsid w:val="0065655D"/>
    <w:rsid w:val="009F0A83"/>
    <w:rsid w:val="00B236DC"/>
    <w:rsid w:val="00BC3A8E"/>
    <w:rsid w:val="00CC4CF2"/>
    <w:rsid w:val="00CF48B6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B6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uiPriority w:val="59"/>
    <w:rsid w:val="00CF48B6"/>
    <w:pPr>
      <w:spacing w:line="240" w:lineRule="auto"/>
      <w:jc w:val="left"/>
    </w:pPr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48B6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2838</Characters>
  <Application>Microsoft Office Word</Application>
  <DocSecurity>0</DocSecurity>
  <Lines>23</Lines>
  <Paragraphs>6</Paragraphs>
  <ScaleCrop>false</ScaleCrop>
  <Company>Microsoft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2019-04-10T04:19:00Z</dcterms:created>
  <dcterms:modified xsi:type="dcterms:W3CDTF">2019-04-10T04:21:00Z</dcterms:modified>
</cp:coreProperties>
</file>