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F69" w:rsidRPr="00132C81" w:rsidRDefault="00A81E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C81"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Pr="00132C81">
        <w:rPr>
          <w:rFonts w:ascii="Times New Roman" w:hAnsi="Times New Roman" w:cs="Times New Roman"/>
          <w:sz w:val="28"/>
          <w:szCs w:val="28"/>
        </w:rPr>
        <w:t xml:space="preserve"> </w:t>
      </w:r>
      <w:r w:rsidRPr="00132C81">
        <w:rPr>
          <w:rFonts w:ascii="Times New Roman" w:hAnsi="Times New Roman" w:cs="Times New Roman"/>
          <w:b/>
          <w:sz w:val="28"/>
          <w:szCs w:val="28"/>
        </w:rPr>
        <w:t>9</w:t>
      </w:r>
    </w:p>
    <w:p w:rsidR="00BE1F69" w:rsidRPr="00132C81" w:rsidRDefault="00A81E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2C81">
        <w:rPr>
          <w:rFonts w:ascii="Times New Roman" w:hAnsi="Times New Roman" w:cs="Times New Roman"/>
          <w:sz w:val="28"/>
          <w:szCs w:val="28"/>
        </w:rPr>
        <w:t>заседания цикловой комиссии естественнонаучных дисциплин</w:t>
      </w:r>
    </w:p>
    <w:p w:rsidR="00BE1F69" w:rsidRPr="00132C81" w:rsidRDefault="00A81EF2">
      <w:pPr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2C81">
        <w:rPr>
          <w:rFonts w:ascii="Times New Roman" w:hAnsi="Times New Roman" w:cs="Times New Roman"/>
          <w:sz w:val="28"/>
          <w:szCs w:val="28"/>
        </w:rPr>
        <w:t>«19»  марта  2021 г.</w:t>
      </w:r>
    </w:p>
    <w:p w:rsidR="00BE1F69" w:rsidRPr="00132C81" w:rsidRDefault="00A81EF2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C81">
        <w:rPr>
          <w:rFonts w:ascii="Times New Roman" w:hAnsi="Times New Roman" w:cs="Times New Roman"/>
          <w:b/>
          <w:sz w:val="28"/>
          <w:szCs w:val="28"/>
        </w:rPr>
        <w:t>На заседании присутствовали (онлайн, удаленно):</w:t>
      </w:r>
    </w:p>
    <w:p w:rsidR="00BE1F69" w:rsidRPr="00132C81" w:rsidRDefault="00A81EF2">
      <w:pPr>
        <w:spacing w:before="240"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32C81">
        <w:rPr>
          <w:rFonts w:ascii="Times New Roman" w:hAnsi="Times New Roman" w:cs="Times New Roman"/>
          <w:sz w:val="28"/>
          <w:szCs w:val="28"/>
          <w:u w:val="single"/>
        </w:rPr>
        <w:t>Бастракова</w:t>
      </w:r>
      <w:proofErr w:type="spellEnd"/>
      <w:r w:rsidRPr="00132C81">
        <w:rPr>
          <w:rFonts w:ascii="Times New Roman" w:hAnsi="Times New Roman" w:cs="Times New Roman"/>
          <w:sz w:val="28"/>
          <w:szCs w:val="28"/>
          <w:u w:val="single"/>
        </w:rPr>
        <w:t xml:space="preserve"> Е.Р., </w:t>
      </w:r>
      <w:proofErr w:type="spellStart"/>
      <w:r w:rsidRPr="00132C81">
        <w:rPr>
          <w:rFonts w:ascii="Times New Roman" w:hAnsi="Times New Roman" w:cs="Times New Roman"/>
          <w:sz w:val="28"/>
          <w:szCs w:val="28"/>
          <w:u w:val="single"/>
        </w:rPr>
        <w:t>Бикмухаметова</w:t>
      </w:r>
      <w:proofErr w:type="spellEnd"/>
      <w:r w:rsidRPr="00132C81">
        <w:rPr>
          <w:rFonts w:ascii="Times New Roman" w:hAnsi="Times New Roman" w:cs="Times New Roman"/>
          <w:sz w:val="28"/>
          <w:szCs w:val="28"/>
          <w:u w:val="single"/>
        </w:rPr>
        <w:t xml:space="preserve"> А.И., </w:t>
      </w:r>
      <w:proofErr w:type="spellStart"/>
      <w:r w:rsidRPr="00132C81">
        <w:rPr>
          <w:rFonts w:ascii="Times New Roman" w:hAnsi="Times New Roman" w:cs="Times New Roman"/>
          <w:sz w:val="28"/>
          <w:szCs w:val="28"/>
          <w:u w:val="single"/>
        </w:rPr>
        <w:t>Вардугин</w:t>
      </w:r>
      <w:proofErr w:type="spellEnd"/>
      <w:r w:rsidRPr="00132C81">
        <w:rPr>
          <w:rFonts w:ascii="Times New Roman" w:hAnsi="Times New Roman" w:cs="Times New Roman"/>
          <w:sz w:val="28"/>
          <w:szCs w:val="28"/>
          <w:u w:val="single"/>
        </w:rPr>
        <w:t xml:space="preserve"> Г.М., Виниченко Я.А., Квинт А.В., Кочеткова О.П., </w:t>
      </w:r>
      <w:proofErr w:type="spellStart"/>
      <w:r w:rsidRPr="00132C81">
        <w:rPr>
          <w:rFonts w:ascii="Times New Roman" w:hAnsi="Times New Roman" w:cs="Times New Roman"/>
          <w:sz w:val="28"/>
          <w:szCs w:val="28"/>
          <w:u w:val="single"/>
        </w:rPr>
        <w:t>Локтионова</w:t>
      </w:r>
      <w:proofErr w:type="spellEnd"/>
      <w:r w:rsidRPr="00132C81">
        <w:rPr>
          <w:rFonts w:ascii="Times New Roman" w:hAnsi="Times New Roman" w:cs="Times New Roman"/>
          <w:sz w:val="28"/>
          <w:szCs w:val="28"/>
          <w:u w:val="single"/>
        </w:rPr>
        <w:t xml:space="preserve"> И.Е., </w:t>
      </w:r>
      <w:proofErr w:type="spellStart"/>
      <w:r w:rsidRPr="00132C81">
        <w:rPr>
          <w:rFonts w:ascii="Times New Roman" w:hAnsi="Times New Roman" w:cs="Times New Roman"/>
          <w:sz w:val="28"/>
          <w:szCs w:val="28"/>
          <w:u w:val="single"/>
        </w:rPr>
        <w:t>Панамарев</w:t>
      </w:r>
      <w:proofErr w:type="spellEnd"/>
      <w:r w:rsidRPr="00132C81">
        <w:rPr>
          <w:rFonts w:ascii="Times New Roman" w:hAnsi="Times New Roman" w:cs="Times New Roman"/>
          <w:sz w:val="28"/>
          <w:szCs w:val="28"/>
          <w:u w:val="single"/>
        </w:rPr>
        <w:t xml:space="preserve"> Н.С., Пирогова С.И., Рязанова Г.М., Самсонова О.В., </w:t>
      </w:r>
      <w:proofErr w:type="spellStart"/>
      <w:r w:rsidRPr="00132C81">
        <w:rPr>
          <w:rFonts w:ascii="Times New Roman" w:hAnsi="Times New Roman" w:cs="Times New Roman"/>
          <w:sz w:val="28"/>
          <w:szCs w:val="28"/>
          <w:u w:val="single"/>
        </w:rPr>
        <w:t>Таукина</w:t>
      </w:r>
      <w:proofErr w:type="spellEnd"/>
      <w:r w:rsidRPr="00132C81">
        <w:rPr>
          <w:rFonts w:ascii="Times New Roman" w:hAnsi="Times New Roman" w:cs="Times New Roman"/>
          <w:sz w:val="28"/>
          <w:szCs w:val="28"/>
          <w:u w:val="single"/>
        </w:rPr>
        <w:t xml:space="preserve"> Н.Д., Харина Л.В., </w:t>
      </w:r>
      <w:proofErr w:type="spellStart"/>
      <w:r w:rsidRPr="00132C81">
        <w:rPr>
          <w:rFonts w:ascii="Times New Roman" w:hAnsi="Times New Roman" w:cs="Times New Roman"/>
          <w:sz w:val="28"/>
          <w:szCs w:val="28"/>
          <w:u w:val="single"/>
        </w:rPr>
        <w:t>Метелькова</w:t>
      </w:r>
      <w:proofErr w:type="spellEnd"/>
      <w:r w:rsidRPr="00132C81">
        <w:rPr>
          <w:rFonts w:ascii="Times New Roman" w:hAnsi="Times New Roman" w:cs="Times New Roman"/>
          <w:sz w:val="28"/>
          <w:szCs w:val="28"/>
          <w:u w:val="single"/>
        </w:rPr>
        <w:t xml:space="preserve"> Е.А., Калугина Н.А., </w:t>
      </w:r>
      <w:proofErr w:type="spellStart"/>
      <w:r w:rsidRPr="00132C81">
        <w:rPr>
          <w:rFonts w:ascii="Times New Roman" w:hAnsi="Times New Roman" w:cs="Times New Roman"/>
          <w:sz w:val="28"/>
          <w:szCs w:val="28"/>
          <w:u w:val="single"/>
        </w:rPr>
        <w:t>Попилова</w:t>
      </w:r>
      <w:proofErr w:type="spellEnd"/>
      <w:r w:rsidRPr="00132C81">
        <w:rPr>
          <w:rFonts w:ascii="Times New Roman" w:hAnsi="Times New Roman" w:cs="Times New Roman"/>
          <w:sz w:val="28"/>
          <w:szCs w:val="28"/>
          <w:u w:val="single"/>
        </w:rPr>
        <w:t xml:space="preserve"> И.А.</w:t>
      </w:r>
    </w:p>
    <w:p w:rsidR="00BE1F69" w:rsidRPr="00132C81" w:rsidRDefault="00A81EF2">
      <w:pPr>
        <w:spacing w:before="24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C81">
        <w:rPr>
          <w:rFonts w:ascii="Times New Roman" w:hAnsi="Times New Roman" w:cs="Times New Roman"/>
          <w:b/>
          <w:sz w:val="28"/>
          <w:szCs w:val="28"/>
        </w:rPr>
        <w:t>Повестка заседания:</w:t>
      </w:r>
    </w:p>
    <w:p w:rsidR="00BE1F69" w:rsidRPr="001F7F26" w:rsidRDefault="00A81EF2" w:rsidP="000C0A3C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F26">
        <w:rPr>
          <w:rFonts w:ascii="Times New Roman" w:hAnsi="Times New Roman" w:cs="Times New Roman"/>
          <w:sz w:val="28"/>
          <w:szCs w:val="28"/>
        </w:rPr>
        <w:t xml:space="preserve">Об </w:t>
      </w:r>
      <w:r w:rsidR="000C0A3C" w:rsidRPr="001F7F26">
        <w:rPr>
          <w:rFonts w:ascii="Times New Roman" w:hAnsi="Times New Roman" w:cs="Times New Roman"/>
          <w:sz w:val="28"/>
          <w:szCs w:val="28"/>
        </w:rPr>
        <w:t xml:space="preserve">участии во </w:t>
      </w:r>
      <w:r w:rsidR="000C0A3C" w:rsidRPr="001F7F2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C0A3C" w:rsidRPr="001F7F26">
        <w:rPr>
          <w:rFonts w:ascii="Times New Roman" w:hAnsi="Times New Roman" w:cs="Times New Roman"/>
          <w:sz w:val="28"/>
          <w:szCs w:val="28"/>
        </w:rPr>
        <w:t xml:space="preserve"> Региональном конкурсе научно-исследовательских и проектных студенческих работ (далее – Конкурсе)</w:t>
      </w:r>
      <w:r w:rsidR="001F7F26">
        <w:rPr>
          <w:rFonts w:ascii="Times New Roman" w:hAnsi="Times New Roman" w:cs="Times New Roman"/>
          <w:sz w:val="28"/>
          <w:szCs w:val="28"/>
        </w:rPr>
        <w:t>.</w:t>
      </w:r>
    </w:p>
    <w:p w:rsidR="000C0A3C" w:rsidRPr="001F7F26" w:rsidRDefault="000C0A3C" w:rsidP="000C0A3C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F26">
        <w:rPr>
          <w:rFonts w:ascii="Times New Roman" w:hAnsi="Times New Roman" w:cs="Times New Roman"/>
          <w:sz w:val="28"/>
          <w:szCs w:val="28"/>
        </w:rPr>
        <w:t>О рассмотрении заданий на дипломные работы в группе к389</w:t>
      </w:r>
      <w:r w:rsidR="001F7F26">
        <w:rPr>
          <w:rFonts w:ascii="Times New Roman" w:hAnsi="Times New Roman" w:cs="Times New Roman"/>
          <w:sz w:val="28"/>
          <w:szCs w:val="28"/>
        </w:rPr>
        <w:t>.</w:t>
      </w:r>
    </w:p>
    <w:p w:rsidR="00BE1F69" w:rsidRPr="001F7F26" w:rsidRDefault="000C0A3C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F7F26">
        <w:rPr>
          <w:rFonts w:ascii="Times New Roman" w:eastAsia="Arial" w:hAnsi="Times New Roman" w:cs="Times New Roman"/>
          <w:b/>
          <w:sz w:val="28"/>
          <w:szCs w:val="28"/>
        </w:rPr>
        <w:t>3</w:t>
      </w:r>
      <w:r w:rsidR="00A81EF2" w:rsidRPr="001F7F26">
        <w:rPr>
          <w:rFonts w:ascii="Times New Roman" w:eastAsia="Arial" w:hAnsi="Times New Roman" w:cs="Times New Roman"/>
          <w:b/>
          <w:sz w:val="28"/>
          <w:szCs w:val="28"/>
        </w:rPr>
        <w:t>.</w:t>
      </w:r>
      <w:r w:rsidR="00A81EF2" w:rsidRPr="001F7F26">
        <w:rPr>
          <w:rFonts w:ascii="Times New Roman" w:hAnsi="Times New Roman" w:cs="Times New Roman"/>
          <w:sz w:val="14"/>
          <w:szCs w:val="14"/>
        </w:rPr>
        <w:t xml:space="preserve">   </w:t>
      </w:r>
      <w:r w:rsidR="00A81EF2" w:rsidRPr="001F7F26">
        <w:rPr>
          <w:rFonts w:ascii="Times New Roman" w:hAnsi="Times New Roman" w:cs="Times New Roman"/>
          <w:sz w:val="28"/>
          <w:szCs w:val="28"/>
        </w:rPr>
        <w:t>Об утверждении отчёта о деятельности преподавателей ЦМК за март 2021 г.</w:t>
      </w:r>
    </w:p>
    <w:p w:rsidR="00BE1F69" w:rsidRPr="001F7F26" w:rsidRDefault="00A81EF2">
      <w:pPr>
        <w:spacing w:before="24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26">
        <w:rPr>
          <w:rFonts w:ascii="Times New Roman" w:hAnsi="Times New Roman" w:cs="Times New Roman"/>
          <w:b/>
          <w:sz w:val="28"/>
          <w:szCs w:val="28"/>
        </w:rPr>
        <w:t>Ход заседания:</w:t>
      </w:r>
    </w:p>
    <w:p w:rsidR="00BE1F69" w:rsidRPr="001F7F26" w:rsidRDefault="00A81EF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F7F26">
        <w:rPr>
          <w:rFonts w:ascii="Times New Roman" w:hAnsi="Times New Roman" w:cs="Times New Roman"/>
          <w:sz w:val="28"/>
          <w:szCs w:val="28"/>
          <w:u w:val="single"/>
        </w:rPr>
        <w:t xml:space="preserve">Слушали председателя ЦМК ЕНД </w:t>
      </w:r>
      <w:proofErr w:type="spellStart"/>
      <w:r w:rsidRPr="001F7F26">
        <w:rPr>
          <w:rFonts w:ascii="Times New Roman" w:hAnsi="Times New Roman" w:cs="Times New Roman"/>
          <w:sz w:val="28"/>
          <w:szCs w:val="28"/>
          <w:u w:val="single"/>
        </w:rPr>
        <w:t>Метелькову</w:t>
      </w:r>
      <w:proofErr w:type="spellEnd"/>
      <w:r w:rsidRPr="001F7F26"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BE1F69" w:rsidRPr="001F7F26" w:rsidRDefault="00A81EF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F7F26">
        <w:rPr>
          <w:rFonts w:ascii="Times New Roman" w:eastAsia="Arial" w:hAnsi="Times New Roman" w:cs="Times New Roman"/>
          <w:b/>
          <w:sz w:val="28"/>
          <w:szCs w:val="28"/>
        </w:rPr>
        <w:t>1.</w:t>
      </w:r>
      <w:r w:rsidRPr="001F7F26">
        <w:rPr>
          <w:rFonts w:ascii="Times New Roman" w:hAnsi="Times New Roman" w:cs="Times New Roman"/>
          <w:sz w:val="28"/>
          <w:szCs w:val="28"/>
        </w:rPr>
        <w:t xml:space="preserve">   </w:t>
      </w:r>
      <w:r w:rsidR="000C0A3C" w:rsidRPr="001F7F26">
        <w:rPr>
          <w:rFonts w:ascii="Times New Roman" w:hAnsi="Times New Roman" w:cs="Times New Roman"/>
          <w:sz w:val="28"/>
          <w:szCs w:val="28"/>
        </w:rPr>
        <w:t>В конкурсе можно принять участие в 4 направлениях согласно Положению, высланному по</w:t>
      </w:r>
      <w:r w:rsidR="001F7F26" w:rsidRPr="001F7F26">
        <w:rPr>
          <w:rFonts w:ascii="Times New Roman" w:hAnsi="Times New Roman" w:cs="Times New Roman"/>
          <w:sz w:val="28"/>
          <w:szCs w:val="28"/>
        </w:rPr>
        <w:t xml:space="preserve"> почте 17 марта 2021 г. Регистрация для участия в Конкурсе – до 30 апреля 2021г.</w:t>
      </w:r>
    </w:p>
    <w:p w:rsidR="00F34F2F" w:rsidRDefault="00A81EF2" w:rsidP="00F34F2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F7F26">
        <w:rPr>
          <w:rFonts w:ascii="Times New Roman" w:eastAsia="Arial" w:hAnsi="Times New Roman" w:cs="Times New Roman"/>
          <w:b/>
          <w:sz w:val="28"/>
          <w:szCs w:val="28"/>
        </w:rPr>
        <w:t>2.</w:t>
      </w:r>
      <w:r w:rsidRPr="001F7F26">
        <w:rPr>
          <w:rFonts w:ascii="Times New Roman" w:hAnsi="Times New Roman" w:cs="Times New Roman"/>
          <w:sz w:val="28"/>
          <w:szCs w:val="28"/>
        </w:rPr>
        <w:t xml:space="preserve">   </w:t>
      </w:r>
      <w:r w:rsidR="001F7F26" w:rsidRPr="001F7F26">
        <w:rPr>
          <w:rFonts w:ascii="Times New Roman" w:hAnsi="Times New Roman" w:cs="Times New Roman"/>
          <w:sz w:val="28"/>
          <w:szCs w:val="28"/>
        </w:rPr>
        <w:t>Задания сформированы согласно одобренном</w:t>
      </w:r>
      <w:bookmarkStart w:id="0" w:name="_GoBack"/>
      <w:bookmarkEnd w:id="0"/>
      <w:r w:rsidR="001F7F26" w:rsidRPr="001F7F26">
        <w:rPr>
          <w:rFonts w:ascii="Times New Roman" w:hAnsi="Times New Roman" w:cs="Times New Roman"/>
          <w:sz w:val="28"/>
          <w:szCs w:val="28"/>
        </w:rPr>
        <w:t>у перечню тем дипломных работ и программе ГИА по специальности 38.02.01 на 2020-2021 учебный год.</w:t>
      </w:r>
    </w:p>
    <w:p w:rsidR="00BE1F69" w:rsidRPr="001F7F26" w:rsidRDefault="00F34F2F" w:rsidP="00F34F2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3.</w:t>
      </w:r>
      <w:r w:rsidR="00A81EF2" w:rsidRPr="001F7F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 участия в региональной олимпиаде знаний будут учтены в апреле 2021 г.</w:t>
      </w:r>
    </w:p>
    <w:p w:rsidR="00BE1F69" w:rsidRPr="001F7F26" w:rsidRDefault="00A81EF2">
      <w:pPr>
        <w:spacing w:before="24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26"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BE1F69" w:rsidRPr="001F7F26" w:rsidRDefault="001F7F26" w:rsidP="001F7F26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F26">
        <w:rPr>
          <w:rFonts w:ascii="Times New Roman" w:hAnsi="Times New Roman" w:cs="Times New Roman"/>
          <w:sz w:val="28"/>
          <w:szCs w:val="28"/>
        </w:rPr>
        <w:t>Каждому члену ЦМК необходимо рассмотреть возможность подготовки минимум одного студента на данный Конкурс.</w:t>
      </w:r>
    </w:p>
    <w:p w:rsidR="001F7F26" w:rsidRDefault="001F7F26" w:rsidP="001F7F26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Одобрить 21 задание на дипломные работы в группе к389.</w:t>
      </w:r>
    </w:p>
    <w:p w:rsidR="00BE1F69" w:rsidRPr="001F7F26" w:rsidRDefault="00A81EF2" w:rsidP="001F7F26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F26">
        <w:rPr>
          <w:rFonts w:ascii="Times New Roman" w:hAnsi="Times New Roman" w:cs="Times New Roman"/>
          <w:sz w:val="28"/>
          <w:szCs w:val="28"/>
        </w:rPr>
        <w:t xml:space="preserve">Утвердить отчет о деятельности преподавателей за март 2021 г. </w:t>
      </w:r>
    </w:p>
    <w:p w:rsidR="00BE1F69" w:rsidRPr="00132C81" w:rsidRDefault="00BE1F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1F69" w:rsidRPr="00132C81" w:rsidRDefault="00BE1F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1F69" w:rsidRPr="00132C81" w:rsidRDefault="00A81EF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32C81">
        <w:rPr>
          <w:rFonts w:ascii="Times New Roman" w:hAnsi="Times New Roman" w:cs="Times New Roman"/>
          <w:sz w:val="28"/>
          <w:szCs w:val="28"/>
        </w:rPr>
        <w:t xml:space="preserve">Председатель ЦМК ЕНД  _________ </w:t>
      </w:r>
      <w:proofErr w:type="spellStart"/>
      <w:r w:rsidRPr="00132C81">
        <w:rPr>
          <w:rFonts w:ascii="Times New Roman" w:hAnsi="Times New Roman" w:cs="Times New Roman"/>
          <w:sz w:val="28"/>
          <w:szCs w:val="28"/>
        </w:rPr>
        <w:t>Е.А.Метелькова</w:t>
      </w:r>
      <w:proofErr w:type="spellEnd"/>
    </w:p>
    <w:p w:rsidR="00BE1F69" w:rsidRPr="00132C81" w:rsidRDefault="00A81EF2">
      <w:pPr>
        <w:rPr>
          <w:rFonts w:ascii="Times New Roman" w:hAnsi="Times New Roman" w:cs="Times New Roman"/>
          <w:b/>
          <w:sz w:val="24"/>
          <w:szCs w:val="24"/>
        </w:rPr>
      </w:pPr>
      <w:r w:rsidRPr="00132C81">
        <w:rPr>
          <w:rFonts w:ascii="Times New Roman" w:hAnsi="Times New Roman" w:cs="Times New Roman"/>
        </w:rPr>
        <w:br w:type="page"/>
      </w:r>
    </w:p>
    <w:p w:rsidR="00BE1F69" w:rsidRPr="00132C81" w:rsidRDefault="00A81EF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32C81">
        <w:rPr>
          <w:rFonts w:ascii="Times New Roman" w:hAnsi="Times New Roman" w:cs="Times New Roman"/>
          <w:b/>
          <w:sz w:val="36"/>
          <w:szCs w:val="36"/>
        </w:rPr>
        <w:lastRenderedPageBreak/>
        <w:t xml:space="preserve">Отчёт о деятельности преподавателей/мастера ПО </w:t>
      </w:r>
      <w:r w:rsidRPr="00132C81">
        <w:rPr>
          <w:rFonts w:ascii="Times New Roman" w:hAnsi="Times New Roman" w:cs="Times New Roman"/>
          <w:b/>
          <w:sz w:val="36"/>
          <w:szCs w:val="36"/>
        </w:rPr>
        <w:br/>
      </w:r>
      <w:r w:rsidRPr="00132C81">
        <w:rPr>
          <w:rFonts w:ascii="Times New Roman" w:hAnsi="Times New Roman" w:cs="Times New Roman"/>
          <w:b/>
          <w:sz w:val="36"/>
          <w:szCs w:val="36"/>
          <w:u w:val="single"/>
        </w:rPr>
        <w:t>ЦМК ЕНД за март 2021 г</w:t>
      </w:r>
      <w:r w:rsidRPr="00132C81">
        <w:rPr>
          <w:rFonts w:ascii="Times New Roman" w:hAnsi="Times New Roman" w:cs="Times New Roman"/>
          <w:b/>
          <w:sz w:val="36"/>
          <w:szCs w:val="36"/>
        </w:rPr>
        <w:t>.</w:t>
      </w:r>
    </w:p>
    <w:p w:rsidR="00BE1F69" w:rsidRPr="00132C81" w:rsidRDefault="00BE1F6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f2"/>
        <w:tblW w:w="1047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561"/>
        <w:gridCol w:w="708"/>
        <w:gridCol w:w="4517"/>
        <w:gridCol w:w="555"/>
        <w:gridCol w:w="510"/>
        <w:gridCol w:w="795"/>
        <w:gridCol w:w="862"/>
        <w:gridCol w:w="698"/>
      </w:tblGrid>
      <w:tr w:rsidR="00132C81" w:rsidRPr="00132C81" w:rsidTr="00150BD5">
        <w:trPr>
          <w:trHeight w:val="20"/>
          <w:jc w:val="center"/>
        </w:trPr>
        <w:tc>
          <w:tcPr>
            <w:tcW w:w="265" w:type="dxa"/>
          </w:tcPr>
          <w:p w:rsidR="00BE1F69" w:rsidRPr="00132C81" w:rsidRDefault="00BE1F69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BE1F69" w:rsidRPr="00132C81" w:rsidRDefault="00A81EF2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ФИО преподавателя</w:t>
            </w:r>
          </w:p>
        </w:tc>
        <w:tc>
          <w:tcPr>
            <w:tcW w:w="7085" w:type="dxa"/>
            <w:gridSpan w:val="5"/>
          </w:tcPr>
          <w:p w:rsidR="00BE1F69" w:rsidRPr="00132C81" w:rsidRDefault="00A81EF2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 преподавателей  (баллы)</w:t>
            </w:r>
          </w:p>
        </w:tc>
        <w:tc>
          <w:tcPr>
            <w:tcW w:w="862" w:type="dxa"/>
            <w:vMerge w:val="restart"/>
          </w:tcPr>
          <w:p w:rsidR="00BE1F69" w:rsidRPr="00150BD5" w:rsidRDefault="00A81EF2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50BD5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698" w:type="dxa"/>
            <w:vMerge w:val="restart"/>
          </w:tcPr>
          <w:p w:rsidR="00BE1F69" w:rsidRPr="00132C81" w:rsidRDefault="00A81EF2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132C81" w:rsidRPr="00132C81" w:rsidTr="00150BD5">
        <w:trPr>
          <w:trHeight w:val="20"/>
          <w:jc w:val="center"/>
        </w:trPr>
        <w:tc>
          <w:tcPr>
            <w:tcW w:w="265" w:type="dxa"/>
          </w:tcPr>
          <w:p w:rsidR="00BE1F69" w:rsidRPr="00132C81" w:rsidRDefault="00BE1F69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E1F69" w:rsidRPr="00132C81" w:rsidRDefault="00BE1F69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E1F69" w:rsidRPr="00132C81" w:rsidRDefault="00A81EF2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№ критерия</w:t>
            </w:r>
          </w:p>
        </w:tc>
        <w:tc>
          <w:tcPr>
            <w:tcW w:w="5072" w:type="dxa"/>
            <w:gridSpan w:val="2"/>
          </w:tcPr>
          <w:p w:rsidR="00BE1F69" w:rsidRPr="00132C81" w:rsidRDefault="00A81EF2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Содержание мероприятия</w:t>
            </w:r>
          </w:p>
        </w:tc>
        <w:tc>
          <w:tcPr>
            <w:tcW w:w="510" w:type="dxa"/>
          </w:tcPr>
          <w:p w:rsidR="00BE1F69" w:rsidRPr="00132C81" w:rsidRDefault="00A81EF2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Балл </w:t>
            </w:r>
          </w:p>
        </w:tc>
        <w:tc>
          <w:tcPr>
            <w:tcW w:w="795" w:type="dxa"/>
          </w:tcPr>
          <w:p w:rsidR="00BE1F69" w:rsidRPr="00132C81" w:rsidRDefault="00A81EF2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Прим.</w:t>
            </w:r>
          </w:p>
        </w:tc>
        <w:tc>
          <w:tcPr>
            <w:tcW w:w="862" w:type="dxa"/>
            <w:vMerge/>
          </w:tcPr>
          <w:p w:rsidR="00BE1F69" w:rsidRPr="00132C81" w:rsidRDefault="00BE1F69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8" w:type="dxa"/>
            <w:vMerge/>
          </w:tcPr>
          <w:p w:rsidR="00BE1F69" w:rsidRPr="00132C81" w:rsidRDefault="00BE1F69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2C81" w:rsidRPr="00132C81" w:rsidTr="00150BD5">
        <w:trPr>
          <w:trHeight w:val="20"/>
          <w:jc w:val="center"/>
        </w:trPr>
        <w:tc>
          <w:tcPr>
            <w:tcW w:w="265" w:type="dxa"/>
          </w:tcPr>
          <w:p w:rsidR="00BE1F69" w:rsidRPr="00132C81" w:rsidRDefault="00BE1F69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BE1F69" w:rsidRPr="00132C81" w:rsidRDefault="00A81EF2" w:rsidP="00A81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BE1F69" w:rsidRPr="00132C81" w:rsidRDefault="00A81EF2" w:rsidP="00A81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72" w:type="dxa"/>
            <w:gridSpan w:val="2"/>
          </w:tcPr>
          <w:p w:rsidR="00BE1F69" w:rsidRPr="00132C81" w:rsidRDefault="00A81EF2" w:rsidP="00A81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</w:tcPr>
          <w:p w:rsidR="00BE1F69" w:rsidRPr="00132C81" w:rsidRDefault="00A81EF2" w:rsidP="00A81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:rsidR="00BE1F69" w:rsidRPr="00132C81" w:rsidRDefault="00A81EF2" w:rsidP="00A81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2" w:type="dxa"/>
          </w:tcPr>
          <w:p w:rsidR="00BE1F69" w:rsidRPr="00132C81" w:rsidRDefault="00A81EF2" w:rsidP="00A8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8" w:type="dxa"/>
          </w:tcPr>
          <w:p w:rsidR="00BE1F69" w:rsidRPr="00132C81" w:rsidRDefault="00A81EF2" w:rsidP="00A8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32C81" w:rsidRPr="00132C81" w:rsidTr="00150BD5">
        <w:trPr>
          <w:trHeight w:val="20"/>
          <w:jc w:val="center"/>
        </w:trPr>
        <w:tc>
          <w:tcPr>
            <w:tcW w:w="265" w:type="dxa"/>
          </w:tcPr>
          <w:p w:rsidR="00BE1F69" w:rsidRPr="00132C81" w:rsidRDefault="00BE1F69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BE1F69" w:rsidRPr="00132C81" w:rsidRDefault="00A81EF2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Бастракова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Е.Р.</w:t>
            </w:r>
          </w:p>
        </w:tc>
        <w:tc>
          <w:tcPr>
            <w:tcW w:w="708" w:type="dxa"/>
            <w:vAlign w:val="center"/>
          </w:tcPr>
          <w:p w:rsidR="00BE1F69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BE1F69" w:rsidRPr="00132C81" w:rsidRDefault="00A81EF2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25.02.21. Участие в </w:t>
            </w: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“Подготовка пакета документов центра проведения ДЭ” Сертификат от Уральского политехнического колледжа</w:t>
            </w:r>
          </w:p>
        </w:tc>
        <w:tc>
          <w:tcPr>
            <w:tcW w:w="510" w:type="dxa"/>
            <w:vAlign w:val="center"/>
          </w:tcPr>
          <w:p w:rsidR="00BE1F69" w:rsidRPr="00132C81" w:rsidRDefault="00132C81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 w:val="restart"/>
          </w:tcPr>
          <w:p w:rsidR="00132C81" w:rsidRPr="00150BD5" w:rsidRDefault="00132C81" w:rsidP="00132C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 w:val="restart"/>
            <w:vAlign w:val="center"/>
          </w:tcPr>
          <w:p w:rsidR="00BE1F69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3,5+ 4000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698" w:type="dxa"/>
            <w:vMerge w:val="restart"/>
            <w:vAlign w:val="center"/>
          </w:tcPr>
          <w:p w:rsidR="00BE1F69" w:rsidRPr="00132C81" w:rsidRDefault="00BE1F69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BD5" w:rsidRPr="00132C81" w:rsidTr="00150BD5">
        <w:trPr>
          <w:trHeight w:val="20"/>
          <w:jc w:val="center"/>
        </w:trPr>
        <w:tc>
          <w:tcPr>
            <w:tcW w:w="265" w:type="dxa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50BD5" w:rsidRPr="00132C81" w:rsidRDefault="00150BD5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150BD5" w:rsidRPr="00132C81" w:rsidRDefault="00150BD5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17.03.21 Участие в конференции ФИРО </w:t>
            </w: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РАНХиГС</w:t>
            </w:r>
            <w:proofErr w:type="spellEnd"/>
          </w:p>
        </w:tc>
        <w:tc>
          <w:tcPr>
            <w:tcW w:w="510" w:type="dxa"/>
            <w:vAlign w:val="center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BD5" w:rsidRPr="00132C81" w:rsidTr="00150BD5">
        <w:trPr>
          <w:trHeight w:val="20"/>
          <w:jc w:val="center"/>
        </w:trPr>
        <w:tc>
          <w:tcPr>
            <w:tcW w:w="265" w:type="dxa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50BD5" w:rsidRPr="00132C81" w:rsidRDefault="00150BD5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150BD5" w:rsidRPr="00132C81" w:rsidRDefault="00150BD5" w:rsidP="0013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18.03.2021 Участие в консультационном семинаре по вопросам применения </w:t>
            </w: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профстандартов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в подготовке рабочих кадров.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НАРК</w:t>
            </w:r>
          </w:p>
        </w:tc>
        <w:tc>
          <w:tcPr>
            <w:tcW w:w="510" w:type="dxa"/>
            <w:vAlign w:val="center"/>
          </w:tcPr>
          <w:p w:rsidR="00150BD5" w:rsidRPr="00132C81" w:rsidRDefault="00150BD5" w:rsidP="00132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BD5" w:rsidRPr="00132C81" w:rsidTr="00150BD5">
        <w:trPr>
          <w:trHeight w:val="20"/>
          <w:jc w:val="center"/>
        </w:trPr>
        <w:tc>
          <w:tcPr>
            <w:tcW w:w="265" w:type="dxa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50BD5" w:rsidRPr="00132C81" w:rsidRDefault="00150BD5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150BD5" w:rsidRPr="00132C81" w:rsidRDefault="00150BD5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Участие в методических совещаниях по ДЭ</w:t>
            </w:r>
          </w:p>
        </w:tc>
        <w:tc>
          <w:tcPr>
            <w:tcW w:w="510" w:type="dxa"/>
            <w:vAlign w:val="center"/>
          </w:tcPr>
          <w:p w:rsidR="00150BD5" w:rsidRPr="00132C81" w:rsidRDefault="00150BD5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BD5" w:rsidRPr="00132C81" w:rsidTr="00150BD5">
        <w:trPr>
          <w:trHeight w:val="20"/>
          <w:jc w:val="center"/>
        </w:trPr>
        <w:tc>
          <w:tcPr>
            <w:tcW w:w="265" w:type="dxa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5072" w:type="dxa"/>
            <w:gridSpan w:val="2"/>
            <w:vAlign w:val="center"/>
          </w:tcPr>
          <w:p w:rsidR="00150BD5" w:rsidRPr="00132C81" w:rsidRDefault="00150BD5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Изучение документации и требований по заполнению ИЛ по ДЭ. Оформление ИЛ в части расходных материалов, мебели и оборудования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0BD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4000 р.</w:t>
            </w:r>
          </w:p>
        </w:tc>
        <w:tc>
          <w:tcPr>
            <w:tcW w:w="510" w:type="dxa"/>
            <w:vAlign w:val="center"/>
          </w:tcPr>
          <w:p w:rsidR="00150BD5" w:rsidRPr="00132C81" w:rsidRDefault="00150BD5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BD5" w:rsidRPr="00132C81" w:rsidTr="00150BD5">
        <w:trPr>
          <w:trHeight w:val="20"/>
          <w:jc w:val="center"/>
        </w:trPr>
        <w:tc>
          <w:tcPr>
            <w:tcW w:w="265" w:type="dxa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Бикмухаметова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А.И.</w:t>
            </w:r>
          </w:p>
        </w:tc>
        <w:tc>
          <w:tcPr>
            <w:tcW w:w="708" w:type="dxa"/>
            <w:vAlign w:val="center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150BD5" w:rsidRPr="00132C81" w:rsidRDefault="00150BD5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Организация обучения студентов  гр. К389 на портале Главбух</w:t>
            </w:r>
          </w:p>
        </w:tc>
        <w:tc>
          <w:tcPr>
            <w:tcW w:w="510" w:type="dxa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 w:val="restart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 w:val="restart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8" w:type="dxa"/>
            <w:vMerge w:val="restart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BD5" w:rsidRPr="00132C81" w:rsidTr="00150BD5">
        <w:trPr>
          <w:trHeight w:val="20"/>
          <w:jc w:val="center"/>
        </w:trPr>
        <w:tc>
          <w:tcPr>
            <w:tcW w:w="265" w:type="dxa"/>
          </w:tcPr>
          <w:p w:rsidR="00150BD5" w:rsidRPr="0070696E" w:rsidRDefault="0070696E" w:rsidP="00706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0696E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1" w:type="dxa"/>
            <w:vMerge/>
            <w:shd w:val="clear" w:color="auto" w:fill="auto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150BD5" w:rsidRPr="00132C81" w:rsidRDefault="00150BD5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Организация участия студентов гр. К389 во Всероссийском конкурсе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Контур-Старт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(7 чел.)</w:t>
            </w:r>
          </w:p>
        </w:tc>
        <w:tc>
          <w:tcPr>
            <w:tcW w:w="510" w:type="dxa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BD5" w:rsidRPr="00132C81" w:rsidTr="00150BD5">
        <w:trPr>
          <w:trHeight w:val="20"/>
          <w:jc w:val="center"/>
        </w:trPr>
        <w:tc>
          <w:tcPr>
            <w:tcW w:w="265" w:type="dxa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50BD5" w:rsidRPr="00132C81" w:rsidRDefault="00150BD5" w:rsidP="00150B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5072" w:type="dxa"/>
            <w:gridSpan w:val="2"/>
            <w:vAlign w:val="center"/>
          </w:tcPr>
          <w:p w:rsidR="00150BD5" w:rsidRPr="00132C81" w:rsidRDefault="00150BD5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Взаимодействие с работодателями по обучению ДЭ</w:t>
            </w:r>
          </w:p>
        </w:tc>
        <w:tc>
          <w:tcPr>
            <w:tcW w:w="510" w:type="dxa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BD5" w:rsidRPr="00132C81" w:rsidTr="00150BD5">
        <w:trPr>
          <w:trHeight w:val="20"/>
          <w:jc w:val="center"/>
        </w:trPr>
        <w:tc>
          <w:tcPr>
            <w:tcW w:w="265" w:type="dxa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50BD5" w:rsidRPr="00132C81" w:rsidRDefault="00150BD5" w:rsidP="00150B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5072" w:type="dxa"/>
            <w:gridSpan w:val="2"/>
            <w:vAlign w:val="center"/>
          </w:tcPr>
          <w:p w:rsidR="00150BD5" w:rsidRPr="00132C81" w:rsidRDefault="00150BD5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Изучение и реше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тренировочной задачи по ДЭ, у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частие в совещаниях по ДЭ</w:t>
            </w:r>
          </w:p>
        </w:tc>
        <w:tc>
          <w:tcPr>
            <w:tcW w:w="510" w:type="dxa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BD5" w:rsidRPr="00132C81" w:rsidTr="00150BD5">
        <w:trPr>
          <w:trHeight w:val="20"/>
          <w:jc w:val="center"/>
        </w:trPr>
        <w:tc>
          <w:tcPr>
            <w:tcW w:w="265" w:type="dxa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150BD5" w:rsidRPr="00132C81" w:rsidRDefault="00150BD5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Участие в заседании ОМО экономических дисциплин 20.02.21</w:t>
            </w:r>
          </w:p>
        </w:tc>
        <w:tc>
          <w:tcPr>
            <w:tcW w:w="510" w:type="dxa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BD5" w:rsidRPr="00132C81" w:rsidTr="00150BD5">
        <w:trPr>
          <w:trHeight w:val="20"/>
          <w:jc w:val="center"/>
        </w:trPr>
        <w:tc>
          <w:tcPr>
            <w:tcW w:w="265" w:type="dxa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150BD5" w:rsidRPr="00132C81" w:rsidRDefault="00150BD5" w:rsidP="004161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 </w:t>
            </w: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Вебинаре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НОК 18.03.21</w:t>
            </w:r>
          </w:p>
        </w:tc>
        <w:tc>
          <w:tcPr>
            <w:tcW w:w="510" w:type="dxa"/>
            <w:vAlign w:val="center"/>
          </w:tcPr>
          <w:p w:rsidR="00150BD5" w:rsidRPr="00132C81" w:rsidRDefault="00150BD5" w:rsidP="00416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BD5" w:rsidRPr="00132C81" w:rsidTr="00150BD5">
        <w:trPr>
          <w:trHeight w:val="20"/>
          <w:jc w:val="center"/>
        </w:trPr>
        <w:tc>
          <w:tcPr>
            <w:tcW w:w="265" w:type="dxa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5072" w:type="dxa"/>
            <w:gridSpan w:val="2"/>
            <w:vAlign w:val="center"/>
          </w:tcPr>
          <w:p w:rsidR="00150BD5" w:rsidRPr="00132C81" w:rsidRDefault="00150BD5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Переработка экзаменационных билетов </w:t>
            </w:r>
            <w:proofErr w:type="gram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50BD5" w:rsidRPr="00132C81" w:rsidRDefault="00150BD5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ПМ 02, ПМ 03, ПМ 04</w:t>
            </w:r>
          </w:p>
        </w:tc>
        <w:tc>
          <w:tcPr>
            <w:tcW w:w="510" w:type="dxa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BD5" w:rsidRPr="00132C81" w:rsidTr="00150BD5">
        <w:trPr>
          <w:trHeight w:val="20"/>
          <w:jc w:val="center"/>
        </w:trPr>
        <w:tc>
          <w:tcPr>
            <w:tcW w:w="265" w:type="dxa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Буцыкин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В.К.</w:t>
            </w:r>
          </w:p>
        </w:tc>
        <w:tc>
          <w:tcPr>
            <w:tcW w:w="708" w:type="dxa"/>
            <w:vAlign w:val="center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150BD5" w:rsidRPr="00132C81" w:rsidRDefault="00150BD5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BD5" w:rsidRPr="00132C81" w:rsidTr="00150BD5">
        <w:trPr>
          <w:trHeight w:val="20"/>
          <w:jc w:val="center"/>
        </w:trPr>
        <w:tc>
          <w:tcPr>
            <w:tcW w:w="265" w:type="dxa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Вардугин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Г.М.</w:t>
            </w:r>
          </w:p>
        </w:tc>
        <w:tc>
          <w:tcPr>
            <w:tcW w:w="708" w:type="dxa"/>
            <w:vAlign w:val="center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150BD5" w:rsidRPr="00132C81" w:rsidRDefault="00150BD5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18.03.2021 Участие в ОМО математиков</w:t>
            </w:r>
          </w:p>
        </w:tc>
        <w:tc>
          <w:tcPr>
            <w:tcW w:w="510" w:type="dxa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698" w:type="dxa"/>
            <w:vAlign w:val="center"/>
          </w:tcPr>
          <w:p w:rsidR="00150BD5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74E" w:rsidRPr="00132C81" w:rsidRDefault="009A274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BD5" w:rsidRPr="00132C81" w:rsidTr="00150BD5">
        <w:trPr>
          <w:trHeight w:val="20"/>
          <w:jc w:val="center"/>
        </w:trPr>
        <w:tc>
          <w:tcPr>
            <w:tcW w:w="265" w:type="dxa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Виниченко Я.А.</w:t>
            </w:r>
          </w:p>
        </w:tc>
        <w:tc>
          <w:tcPr>
            <w:tcW w:w="708" w:type="dxa"/>
            <w:vMerge w:val="restart"/>
            <w:vAlign w:val="center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Merge w:val="restart"/>
            <w:vAlign w:val="center"/>
          </w:tcPr>
          <w:p w:rsidR="00150BD5" w:rsidRPr="00132C81" w:rsidRDefault="00626ECF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20.02.2021 </w:t>
            </w:r>
            <w:r w:rsidR="00150BD5" w:rsidRPr="00132C81">
              <w:rPr>
                <w:rFonts w:ascii="Times New Roman" w:hAnsi="Times New Roman" w:cs="Times New Roman"/>
                <w:sz w:val="20"/>
                <w:szCs w:val="20"/>
              </w:rPr>
              <w:t>Участие в ОМО преподавателей экономических дисциплин, семинар на базе РЦРПК</w:t>
            </w:r>
          </w:p>
        </w:tc>
        <w:tc>
          <w:tcPr>
            <w:tcW w:w="510" w:type="dxa"/>
            <w:vMerge w:val="restart"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 w:val="restart"/>
            <w:vAlign w:val="center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698" w:type="dxa"/>
            <w:vMerge w:val="restart"/>
            <w:vAlign w:val="center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BD5" w:rsidRPr="00132C81" w:rsidTr="00150BD5">
        <w:trPr>
          <w:trHeight w:val="20"/>
          <w:jc w:val="center"/>
        </w:trPr>
        <w:tc>
          <w:tcPr>
            <w:tcW w:w="265" w:type="dxa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150BD5" w:rsidRPr="00132C81" w:rsidRDefault="00150BD5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2" w:type="dxa"/>
            <w:gridSpan w:val="2"/>
            <w:vMerge/>
            <w:vAlign w:val="center"/>
          </w:tcPr>
          <w:p w:rsidR="00150BD5" w:rsidRPr="00132C81" w:rsidRDefault="00150BD5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vAlign w:val="center"/>
          </w:tcPr>
          <w:p w:rsidR="00150BD5" w:rsidRPr="00132C81" w:rsidRDefault="00150BD5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vAlign w:val="center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150BD5" w:rsidRPr="00132C81" w:rsidRDefault="00150BD5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70696E" w:rsidRDefault="0070696E" w:rsidP="00495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0696E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1" w:type="dxa"/>
            <w:vMerge w:val="restart"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Кочеткова О.П.</w:t>
            </w: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32C81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11 февраля приняли  участие в  межрегиональной студенческая учебно-практическая конференция «От идеи до результата» проводимой в рамках V Открытого регионального чемпионата «Молодые профессионалы» (</w:t>
            </w: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Ворлдскиллс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Россия). (4 сертификата)</w:t>
            </w:r>
            <w:proofErr w:type="gramEnd"/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98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A81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 марта XI международную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НПК</w:t>
            </w:r>
            <w:r w:rsidRPr="00132C81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"Инвестиции, градостроительство, недвижимость как  драйверы социально-экономического развития территории и повышения качества жизни населения" ТГАСУ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</w:t>
            </w:r>
            <w:r w:rsidRPr="00132C81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(11 дипломов за лучший доклад)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 1*11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26.02.2021 Олимпиада по “Финансовой грамотности”, уч. 6 человек, консультации по ФГ.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занятия по подготовке к региональной олимпиаде по дисциплине по финансовой грамотности в 2020-2021 </w:t>
            </w:r>
            <w:proofErr w:type="gram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учебном</w:t>
            </w:r>
            <w:proofErr w:type="gram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год (2 чел)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20.20.2021 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Участие в ОМО преподавателей экономических дисциплин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РУМО преподавателей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ОФГ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70696E" w:rsidRDefault="0070696E" w:rsidP="00495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0696E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1" w:type="dxa"/>
            <w:vMerge w:val="restart"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Локтионова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И.Е.   </w:t>
            </w: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626E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Всероссийская массовая гонка '' Лыжня России'' участие детей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27.02.2021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98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70696E" w:rsidRDefault="0070696E" w:rsidP="00495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0696E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626E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Лыжня России (Личное участие) 27.02.21</w:t>
            </w:r>
          </w:p>
        </w:tc>
        <w:tc>
          <w:tcPr>
            <w:tcW w:w="510" w:type="dxa"/>
            <w:vAlign w:val="center"/>
          </w:tcPr>
          <w:p w:rsidR="0070696E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EB2D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626E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Участие в ОМО преподавателей физической культуры. 12.03.21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турнира по волейболу среди первых курсов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(юноши) в честь Дня защитника Отечества. 18.02-23.02.21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70696E" w:rsidRDefault="0070696E" w:rsidP="00495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0696E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Третья Всероссийская научно-практическая конференция '' Цифровая дидактика профессионального образования и обучения''17-18 март</w:t>
            </w:r>
            <w:proofErr w:type="gram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слушатель) .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Панамарев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Н.С.</w:t>
            </w:r>
          </w:p>
        </w:tc>
        <w:tc>
          <w:tcPr>
            <w:tcW w:w="708" w:type="dxa"/>
            <w:vAlign w:val="center"/>
          </w:tcPr>
          <w:p w:rsidR="0070696E" w:rsidRPr="00132C81" w:rsidRDefault="0070696E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82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18.03.2021 Участие в ОМО математиков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82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98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A825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внутренней олимпиады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математике</w:t>
            </w:r>
          </w:p>
        </w:tc>
        <w:tc>
          <w:tcPr>
            <w:tcW w:w="510" w:type="dxa"/>
            <w:vAlign w:val="center"/>
          </w:tcPr>
          <w:p w:rsidR="0070696E" w:rsidRDefault="0070696E" w:rsidP="00182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50B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победителя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региональную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олимпиады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70696E" w:rsidRDefault="0070696E" w:rsidP="00495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0696E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1" w:type="dxa"/>
            <w:vMerge w:val="restart"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Пирогова С.И.</w:t>
            </w: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9A27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Участие в </w:t>
            </w: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вебинаре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(чате) Мастер </w:t>
            </w:r>
            <w:proofErr w:type="gramStart"/>
            <w:r w:rsidRPr="00132C81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-к</w:t>
            </w:r>
            <w:proofErr w:type="gramEnd"/>
            <w:r w:rsidRPr="00132C81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лассы25 февраля II Региональный форум «Современная цифровая образовательная среда: лучшие практики профессиональных образовательных организаций» в онлайн формате.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698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18.02 Выступление на ОМО математики с демонстрацией авторского электронного учебника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18.02 Работа на сайте: оформление материала заседания ОМО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9A27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Сбор заявлений, организация </w:t>
            </w:r>
            <w:proofErr w:type="gram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обучения студентов по проекту</w:t>
            </w:r>
            <w:proofErr w:type="gram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“Ключевые компетенции цифровой экономики”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137Э,158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5072" w:type="dxa"/>
            <w:gridSpan w:val="2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студентов групп 159,158 к региональному этапу олимпиады </w:t>
            </w: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профмастерства</w:t>
            </w:r>
            <w:proofErr w:type="spellEnd"/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7F2F32" w:rsidRDefault="0070696E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F32"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7F2F32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2F32">
              <w:rPr>
                <w:rFonts w:ascii="Times New Roman" w:hAnsi="Times New Roman" w:cs="Times New Roman"/>
                <w:sz w:val="20"/>
                <w:szCs w:val="20"/>
              </w:rPr>
              <w:t>Работа в группе подготовки заданий по математике. Порешены 5 вариантов заданий по математике областной Олимпиады, исправление ошибок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7F2F32" w:rsidRDefault="0070696E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F32"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7F2F32" w:rsidRDefault="0070696E" w:rsidP="007F2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2F32">
              <w:rPr>
                <w:rFonts w:ascii="Times New Roman" w:hAnsi="Times New Roman" w:cs="Times New Roman"/>
                <w:sz w:val="20"/>
                <w:szCs w:val="20"/>
              </w:rPr>
              <w:t xml:space="preserve">Проверены работы 19 участников региональной олимпиады по информатике. Работа каждого участника состоит из файла по </w:t>
            </w:r>
            <w:proofErr w:type="spellStart"/>
            <w:r w:rsidRPr="007F2F32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7F2F3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F2F32">
              <w:rPr>
                <w:rFonts w:ascii="Times New Roman" w:hAnsi="Times New Roman" w:cs="Times New Roman"/>
                <w:sz w:val="20"/>
                <w:szCs w:val="20"/>
              </w:rPr>
              <w:t>Excel</w:t>
            </w:r>
            <w:proofErr w:type="spellEnd"/>
            <w:r w:rsidRPr="007F2F32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7F2F32">
              <w:rPr>
                <w:rFonts w:ascii="Times New Roman" w:hAnsi="Times New Roman" w:cs="Times New Roman"/>
                <w:sz w:val="20"/>
                <w:szCs w:val="20"/>
              </w:rPr>
              <w:t>Power</w:t>
            </w:r>
            <w:proofErr w:type="spellEnd"/>
            <w:r w:rsidRPr="007F2F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2F32">
              <w:rPr>
                <w:rFonts w:ascii="Times New Roman" w:hAnsi="Times New Roman" w:cs="Times New Roman"/>
                <w:sz w:val="20"/>
                <w:szCs w:val="20"/>
              </w:rPr>
              <w:t>Point</w:t>
            </w:r>
            <w:proofErr w:type="spellEnd"/>
            <w:r w:rsidRPr="007F2F32">
              <w:rPr>
                <w:rFonts w:ascii="Times New Roman" w:hAnsi="Times New Roman" w:cs="Times New Roman"/>
                <w:sz w:val="20"/>
                <w:szCs w:val="20"/>
              </w:rPr>
              <w:t xml:space="preserve"> (57 работ</w:t>
            </w:r>
            <w:proofErr w:type="gramStart"/>
            <w:r w:rsidRPr="007F2F32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7F2F32">
              <w:rPr>
                <w:rFonts w:ascii="Times New Roman" w:hAnsi="Times New Roman" w:cs="Times New Roman"/>
                <w:sz w:val="20"/>
                <w:szCs w:val="20"/>
              </w:rPr>
              <w:t xml:space="preserve"> в качестве эксперта.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Рязанова Г.М.</w:t>
            </w: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706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Сбор заявлений, ввод данных в систему, организация </w:t>
            </w:r>
            <w:proofErr w:type="gram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обучения студентов по проекту</w:t>
            </w:r>
            <w:proofErr w:type="gram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“Ключевые компетенции цифровой экономики”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218Р2</w:t>
            </w:r>
          </w:p>
          <w:p w:rsidR="0070696E" w:rsidRPr="00132C81" w:rsidRDefault="0070696E" w:rsidP="00132C8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завершения </w:t>
            </w:r>
            <w:proofErr w:type="gram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обучения студентов по проекту</w:t>
            </w:r>
            <w:proofErr w:type="gram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“Ключевые компетенции цифровой экономики” гр.218Б2, 158.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5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 w:val="restart"/>
            <w:vAlign w:val="center"/>
          </w:tcPr>
          <w:p w:rsidR="0070696E" w:rsidRPr="00132C81" w:rsidRDefault="0070696E" w:rsidP="00706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18,5+ 3900р</w:t>
            </w:r>
          </w:p>
        </w:tc>
        <w:tc>
          <w:tcPr>
            <w:tcW w:w="698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385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Эксперт аттестационной комиссии ДПО ТО в феврале 2021г. 2 чел.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67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документации, решение тренировочной задачи по ДЭ, участие в </w:t>
            </w: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метод</w:t>
            </w:r>
            <w:proofErr w:type="gram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овещаниях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по ДЭ.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5072" w:type="dxa"/>
            <w:gridSpan w:val="2"/>
          </w:tcPr>
          <w:p w:rsidR="0070696E" w:rsidRPr="00132C81" w:rsidRDefault="0070696E" w:rsidP="00182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студентов групп 159,158 к региональному этапу олимпиады </w:t>
            </w: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профмастерства</w:t>
            </w:r>
            <w:proofErr w:type="spellEnd"/>
          </w:p>
        </w:tc>
        <w:tc>
          <w:tcPr>
            <w:tcW w:w="510" w:type="dxa"/>
            <w:vAlign w:val="center"/>
          </w:tcPr>
          <w:p w:rsidR="0070696E" w:rsidRPr="00132C81" w:rsidRDefault="0070696E" w:rsidP="00182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Организация обучения студентов гр</w:t>
            </w:r>
            <w:proofErr w:type="gram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380 на портале Главбух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Организация участия студентов группы К389 во Всероссийском онлайн-конкурс “</w:t>
            </w: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Контур</w:t>
            </w:r>
            <w:proofErr w:type="gram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тарт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!” </w:t>
            </w:r>
          </w:p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8 человек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Онлайн-семинар по НОК 18.03.2021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9A274E">
        <w:trPr>
          <w:trHeight w:val="466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Переработка  экзаменационных билетов для </w:t>
            </w:r>
            <w:proofErr w:type="gram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8.02.01   по ПМ.02,03,04.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Переработ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РП, КТП по УП.02, УП.04   2*2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5072" w:type="dxa"/>
            <w:gridSpan w:val="2"/>
          </w:tcPr>
          <w:p w:rsidR="0070696E" w:rsidRPr="00132C81" w:rsidRDefault="0070696E" w:rsidP="00626E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(по заявкам Андреевой Н.В.) Создано 15 куров, созданы и прикреплены преподаватели. Проверено наличие ряда  курсов.  Отправлены письма новым пользователям.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Настройка прав администратора Наставникам ЦМК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мудл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6*650р=3900р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Самсонова О.В.</w:t>
            </w: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Сбор заявлений, ввод данных в систему, организация </w:t>
            </w:r>
            <w:proofErr w:type="gram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обучения студентов по проекту</w:t>
            </w:r>
            <w:proofErr w:type="gram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“Ключевые компетенции цифровой экономики”</w:t>
            </w:r>
          </w:p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218Р2, 137Э</w:t>
            </w:r>
          </w:p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завершения </w:t>
            </w:r>
            <w:proofErr w:type="gram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обучения студентов по проекту</w:t>
            </w:r>
            <w:proofErr w:type="gram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“Ключевые компетенции цифровой экономики”</w:t>
            </w:r>
          </w:p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гр.218Б2, 137К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 w:val="restart"/>
            <w:vAlign w:val="center"/>
          </w:tcPr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4E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0696E" w:rsidRPr="009A274E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Проведение внутренней олимпиады по информатике 26.02.2021. Приняли участие 17 чел.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5072" w:type="dxa"/>
            <w:gridSpan w:val="2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Подготовка победителя внутренней олимпиады к  региональной олимпиаде по информатике - 1 чел. Джафаров Рустам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5072" w:type="dxa"/>
            <w:gridSpan w:val="2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Прием задолженности по информатике за 1 семестр, гр. 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130К, </w:t>
            </w: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Ерошов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Рустам, зачет, оценка 3. 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0,5</w:t>
            </w: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Таукина</w:t>
            </w:r>
            <w:proofErr w:type="spell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Н.Д.</w:t>
            </w:r>
          </w:p>
        </w:tc>
        <w:tc>
          <w:tcPr>
            <w:tcW w:w="708" w:type="dxa"/>
            <w:vAlign w:val="center"/>
          </w:tcPr>
          <w:p w:rsidR="0070696E" w:rsidRPr="00132C81" w:rsidRDefault="0070696E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олимпиады внутри техникума по предмету биология 20.02.21. Приняло участие 20 студентов первого курса. Подведение итогов Олимпиады. Определение победителей.  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9A274E">
        <w:trPr>
          <w:trHeight w:val="649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победителя внутренней олимпиады Соболева Ивана, студента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210р1 (проведение консультации)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Харина Л.В.</w:t>
            </w:r>
          </w:p>
        </w:tc>
        <w:tc>
          <w:tcPr>
            <w:tcW w:w="708" w:type="dxa"/>
            <w:vAlign w:val="center"/>
          </w:tcPr>
          <w:p w:rsidR="0070696E" w:rsidRPr="00132C81" w:rsidRDefault="0070696E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Проведение внутренней олимпиады по химии. Приняли участие 9 человек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82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8" w:type="dxa"/>
            <w:vMerge w:val="restart"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50BD5">
        <w:trPr>
          <w:trHeight w:val="20"/>
          <w:jc w:val="center"/>
        </w:trPr>
        <w:tc>
          <w:tcPr>
            <w:tcW w:w="265" w:type="dxa"/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696E" w:rsidRPr="00132C81" w:rsidRDefault="0070696E" w:rsidP="00182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5072" w:type="dxa"/>
            <w:gridSpan w:val="2"/>
            <w:vAlign w:val="center"/>
          </w:tcPr>
          <w:p w:rsidR="0070696E" w:rsidRPr="00132C81" w:rsidRDefault="0070696E" w:rsidP="00132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победителя внутренней олимпиады </w:t>
            </w:r>
            <w:proofErr w:type="gram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 региональной по химии Чумак Алина</w:t>
            </w:r>
          </w:p>
        </w:tc>
        <w:tc>
          <w:tcPr>
            <w:tcW w:w="510" w:type="dxa"/>
            <w:vAlign w:val="center"/>
          </w:tcPr>
          <w:p w:rsidR="0070696E" w:rsidRPr="00132C81" w:rsidRDefault="0070696E" w:rsidP="00182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0696E" w:rsidRPr="00132C81" w:rsidRDefault="0070696E" w:rsidP="00182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2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:rsidR="0070696E" w:rsidRPr="00132C81" w:rsidRDefault="0070696E" w:rsidP="00132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96E" w:rsidRPr="00132C81" w:rsidTr="00132C81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РАССМОТРЕНО</w:t>
            </w:r>
          </w:p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на заседании ЦМК ЕНД</w:t>
            </w:r>
          </w:p>
          <w:p w:rsidR="0070696E" w:rsidRPr="00132C81" w:rsidRDefault="0070696E" w:rsidP="00132C8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дседатель ЦМК _______________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132C81">
              <w:rPr>
                <w:rFonts w:ascii="Times New Roman" w:hAnsi="Times New Roman" w:cs="Times New Roman"/>
                <w:sz w:val="20"/>
                <w:szCs w:val="20"/>
              </w:rPr>
              <w:t>Е.А.Метелькова</w:t>
            </w:r>
            <w:proofErr w:type="spellEnd"/>
          </w:p>
          <w:p w:rsidR="0070696E" w:rsidRPr="00132C81" w:rsidRDefault="0070696E" w:rsidP="00132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 </w:t>
            </w:r>
            <w:r w:rsidRPr="00132C8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9 </w:t>
            </w:r>
            <w:r w:rsidRPr="00132C81">
              <w:rPr>
                <w:rFonts w:ascii="Times New Roman" w:hAnsi="Times New Roman" w:cs="Times New Roman"/>
                <w:sz w:val="20"/>
                <w:szCs w:val="20"/>
              </w:rPr>
              <w:t xml:space="preserve">от  </w:t>
            </w:r>
            <w:r w:rsidRPr="00132C8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«19»  03. 2021г</w:t>
            </w:r>
          </w:p>
        </w:tc>
      </w:tr>
    </w:tbl>
    <w:p w:rsidR="00BE1F69" w:rsidRPr="00132C81" w:rsidRDefault="00BE1F69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sectPr w:rsidR="00BE1F69" w:rsidRPr="00132C81" w:rsidSect="00132C81"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8CD" w:rsidRDefault="003238CD" w:rsidP="0070696E">
      <w:pPr>
        <w:spacing w:after="0" w:line="240" w:lineRule="auto"/>
      </w:pPr>
      <w:r>
        <w:separator/>
      </w:r>
    </w:p>
  </w:endnote>
  <w:endnote w:type="continuationSeparator" w:id="0">
    <w:p w:rsidR="003238CD" w:rsidRDefault="003238CD" w:rsidP="00706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8CD" w:rsidRDefault="003238CD" w:rsidP="0070696E">
      <w:pPr>
        <w:spacing w:after="0" w:line="240" w:lineRule="auto"/>
      </w:pPr>
      <w:r>
        <w:separator/>
      </w:r>
    </w:p>
  </w:footnote>
  <w:footnote w:type="continuationSeparator" w:id="0">
    <w:p w:rsidR="003238CD" w:rsidRDefault="003238CD" w:rsidP="007069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55BED"/>
    <w:multiLevelType w:val="hybridMultilevel"/>
    <w:tmpl w:val="886AB21E"/>
    <w:lvl w:ilvl="0" w:tplc="AC48ECE4">
      <w:start w:val="1"/>
      <w:numFmt w:val="decimal"/>
      <w:lvlText w:val="%1."/>
      <w:lvlJc w:val="left"/>
      <w:pPr>
        <w:ind w:left="1305" w:hanging="585"/>
      </w:pPr>
      <w:rPr>
        <w:rFonts w:eastAsia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6E2B37"/>
    <w:multiLevelType w:val="hybridMultilevel"/>
    <w:tmpl w:val="1CB6D29C"/>
    <w:lvl w:ilvl="0" w:tplc="93CEE872">
      <w:start w:val="1"/>
      <w:numFmt w:val="decimal"/>
      <w:lvlText w:val="%1."/>
      <w:lvlJc w:val="left"/>
      <w:pPr>
        <w:ind w:left="1080" w:hanging="360"/>
      </w:pPr>
      <w:rPr>
        <w:rFonts w:eastAsia="Aria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E1F69"/>
    <w:rsid w:val="000C0A3C"/>
    <w:rsid w:val="00132C81"/>
    <w:rsid w:val="00150BD5"/>
    <w:rsid w:val="00177A71"/>
    <w:rsid w:val="001F7F26"/>
    <w:rsid w:val="003238CD"/>
    <w:rsid w:val="004D4F3F"/>
    <w:rsid w:val="00626ECF"/>
    <w:rsid w:val="00697790"/>
    <w:rsid w:val="0070696E"/>
    <w:rsid w:val="007F2F32"/>
    <w:rsid w:val="009A274E"/>
    <w:rsid w:val="00A81EF2"/>
    <w:rsid w:val="00BE1F69"/>
    <w:rsid w:val="00F3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A8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81EF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A8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81EF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HlD+3GddirmO/mdDSvmsasHLRg==">AMUW2mUK0TKADv0ou6zwZr/nYgGkRcFy6GPc0Yfw/Z5GqTz2s3147ZAkmymfvGHMj55LgOt8CeUOdVFAfLNvdqoFxj01kkeu+Yog1Bjs50ccmy3ndgIMgUbCIHzY6A9JcnAuk0J45cxqjNo6D0lLw9JhehLEwkBe9YvCjF70M4tcBmyWypVs/DMo90Jqi0UI+6/+KwFW1PLc+peoFb/DIRML8bK4vSxQwQZBX0TdnD96SNtK1nSSX3BG+z+5di515EI75a4rWDpSn0AhQCD0ofKuAHn+H9C9Dx6IOiAQf9wPkD3/Qn6o0fxTIEoS9apsP/beFoOI7NK9L/f3RWNPdvfw60UDkRBubrhRDPt4LmSBiHIPI6ePqWCbe7cbLo7NtEekxzANSNSSKaD1m2OTPhAgRgwYOlxTES2NmSbyAWmD5lU8de8AtLkgZDvByRSiHZX5KE6yDvSNkMoLg5UzBBndfw0rwB9A5R6HO07SoLzLbT38/ozkoaU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0BA7258-34AA-4D11-AB95-9255BD9B0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2021-03-19T04:20:00Z</cp:lastPrinted>
  <dcterms:created xsi:type="dcterms:W3CDTF">2021-03-19T08:34:00Z</dcterms:created>
  <dcterms:modified xsi:type="dcterms:W3CDTF">2021-03-22T02:37:00Z</dcterms:modified>
</cp:coreProperties>
</file>