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48" w:rsidRPr="0038467D" w:rsidRDefault="00307048" w:rsidP="00307048">
      <w:pPr>
        <w:pStyle w:val="1"/>
        <w:ind w:firstLine="0"/>
      </w:pPr>
      <w:bookmarkStart w:id="0" w:name="_Toc594771"/>
      <w:r w:rsidRPr="0038467D">
        <w:t>Практическая работа № 3</w:t>
      </w:r>
      <w:r w:rsidRPr="0038467D">
        <w:br/>
        <w:t>СОЗДАНИЕ И ФОРМАТИРОВАНИЕ ТЕКСТОВЫХ ДОКУМЕНТОВ</w:t>
      </w:r>
      <w:bookmarkEnd w:id="0"/>
    </w:p>
    <w:p w:rsidR="00307048" w:rsidRPr="002F60F9" w:rsidRDefault="00307048" w:rsidP="00307048">
      <w:pPr>
        <w:spacing w:line="276" w:lineRule="auto"/>
        <w:ind w:firstLine="0"/>
        <w:jc w:val="center"/>
        <w:rPr>
          <w:b/>
        </w:rPr>
      </w:pPr>
    </w:p>
    <w:p w:rsidR="00307048" w:rsidRPr="00B21A81" w:rsidRDefault="00307048" w:rsidP="00307048">
      <w:pPr>
        <w:spacing w:line="276" w:lineRule="auto"/>
        <w:ind w:firstLine="0"/>
        <w:jc w:val="center"/>
      </w:pPr>
      <w:r w:rsidRPr="00B21A81">
        <w:t>2 часа</w:t>
      </w:r>
    </w:p>
    <w:p w:rsidR="00307048" w:rsidRPr="0093429D" w:rsidRDefault="00307048" w:rsidP="00307048">
      <w:pPr>
        <w:pStyle w:val="af1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1. </w:t>
      </w:r>
      <w:r w:rsidRPr="0093429D">
        <w:rPr>
          <w:b/>
          <w:i/>
        </w:rPr>
        <w:t>Цель работы</w:t>
      </w:r>
    </w:p>
    <w:p w:rsidR="00307048" w:rsidRPr="0093429D" w:rsidRDefault="00307048" w:rsidP="00307048">
      <w:pPr>
        <w:spacing w:line="276" w:lineRule="auto"/>
        <w:ind w:left="709"/>
        <w:jc w:val="both"/>
      </w:pPr>
      <w:r w:rsidRPr="0093429D">
        <w:t xml:space="preserve">1.1. Научиться  оформлять документы в </w:t>
      </w:r>
      <w:proofErr w:type="spellStart"/>
      <w:r w:rsidRPr="0093429D">
        <w:t>Word</w:t>
      </w:r>
      <w:proofErr w:type="spellEnd"/>
      <w:r w:rsidRPr="0093429D">
        <w:t>;</w:t>
      </w:r>
    </w:p>
    <w:p w:rsidR="00307048" w:rsidRPr="0093429D" w:rsidRDefault="00307048" w:rsidP="00307048">
      <w:pPr>
        <w:spacing w:line="276" w:lineRule="auto"/>
        <w:ind w:left="709"/>
      </w:pPr>
      <w:r w:rsidRPr="0093429D">
        <w:t>1.2. Закрепить приемы работы с таблицами в текстовом редакторе.</w:t>
      </w:r>
    </w:p>
    <w:p w:rsidR="00307048" w:rsidRPr="001B42E0" w:rsidRDefault="00307048" w:rsidP="00307048">
      <w:pPr>
        <w:pStyle w:val="af1"/>
        <w:spacing w:line="276" w:lineRule="auto"/>
        <w:ind w:left="142" w:hanging="11"/>
        <w:jc w:val="center"/>
        <w:rPr>
          <w:b/>
          <w:i/>
        </w:rPr>
      </w:pPr>
      <w:r w:rsidRPr="001B42E0">
        <w:rPr>
          <w:b/>
          <w:i/>
        </w:rPr>
        <w:t>2. Обеспечивающие средства</w:t>
      </w:r>
    </w:p>
    <w:p w:rsidR="00307048" w:rsidRPr="0093429D" w:rsidRDefault="00307048" w:rsidP="00307048">
      <w:pPr>
        <w:spacing w:line="276" w:lineRule="auto"/>
        <w:ind w:left="709"/>
        <w:jc w:val="both"/>
      </w:pPr>
      <w:r w:rsidRPr="0093429D">
        <w:t>2</w:t>
      </w:r>
      <w:r>
        <w:t>.1. Персональный компьютер</w:t>
      </w:r>
      <w:r w:rsidRPr="0093429D">
        <w:t>;</w:t>
      </w:r>
    </w:p>
    <w:p w:rsidR="00307048" w:rsidRPr="0093429D" w:rsidRDefault="00307048" w:rsidP="00307048">
      <w:pPr>
        <w:spacing w:line="276" w:lineRule="auto"/>
        <w:ind w:left="709"/>
        <w:jc w:val="both"/>
      </w:pPr>
      <w:r w:rsidRPr="0093429D">
        <w:t>2.2.</w:t>
      </w:r>
      <w:r w:rsidRPr="0093429D">
        <w:rPr>
          <w:lang w:val="en-US"/>
        </w:rPr>
        <w:t> MS</w:t>
      </w:r>
      <w:r w:rsidRPr="0093429D">
        <w:t xml:space="preserve"> </w:t>
      </w:r>
      <w:r w:rsidRPr="0093429D">
        <w:rPr>
          <w:lang w:val="en-US"/>
        </w:rPr>
        <w:t>Word</w:t>
      </w:r>
      <w:r w:rsidRPr="0093429D">
        <w:t>;</w:t>
      </w:r>
    </w:p>
    <w:p w:rsidR="00307048" w:rsidRPr="0093429D" w:rsidRDefault="00307048" w:rsidP="00307048">
      <w:pPr>
        <w:spacing w:line="276" w:lineRule="auto"/>
        <w:ind w:left="709"/>
        <w:jc w:val="both"/>
      </w:pPr>
      <w:r w:rsidRPr="0093429D">
        <w:t>2.3. Методические указания по выполнению практической работы.</w:t>
      </w:r>
    </w:p>
    <w:p w:rsidR="00307048" w:rsidRPr="0093429D" w:rsidRDefault="00307048" w:rsidP="00307048">
      <w:pPr>
        <w:pStyle w:val="af1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3. </w:t>
      </w:r>
      <w:r w:rsidRPr="0093429D">
        <w:rPr>
          <w:b/>
          <w:i/>
        </w:rPr>
        <w:t>Задание</w:t>
      </w:r>
    </w:p>
    <w:p w:rsidR="00307048" w:rsidRPr="0093429D" w:rsidRDefault="00307048" w:rsidP="00307048">
      <w:pPr>
        <w:spacing w:line="276" w:lineRule="auto"/>
        <w:ind w:left="709"/>
      </w:pPr>
      <w:r>
        <w:t>3</w:t>
      </w:r>
      <w:r w:rsidRPr="0093429D">
        <w:t xml:space="preserve">.1. Создать и оформить в </w:t>
      </w:r>
      <w:proofErr w:type="spellStart"/>
      <w:r w:rsidRPr="0093429D">
        <w:t>Word</w:t>
      </w:r>
      <w:proofErr w:type="spellEnd"/>
      <w:r w:rsidRPr="0093429D">
        <w:t xml:space="preserve"> документ;</w:t>
      </w:r>
    </w:p>
    <w:p w:rsidR="00307048" w:rsidRPr="0093429D" w:rsidRDefault="00307048" w:rsidP="00307048">
      <w:pPr>
        <w:tabs>
          <w:tab w:val="left" w:pos="851"/>
        </w:tabs>
        <w:spacing w:line="276" w:lineRule="auto"/>
        <w:ind w:left="709"/>
        <w:jc w:val="both"/>
      </w:pPr>
      <w:r>
        <w:t>3</w:t>
      </w:r>
      <w:r w:rsidRPr="0093429D">
        <w:t>.2. Выполнить  в документе все элементы форматирования текста, формул, таблиц.</w:t>
      </w:r>
    </w:p>
    <w:p w:rsidR="00307048" w:rsidRPr="0093429D" w:rsidRDefault="00307048" w:rsidP="00307048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</w:t>
      </w:r>
      <w:r w:rsidRPr="0093429D">
        <w:rPr>
          <w:b/>
          <w:i/>
        </w:rPr>
        <w:t>. Технология работы</w:t>
      </w:r>
    </w:p>
    <w:p w:rsidR="00307048" w:rsidRPr="0093429D" w:rsidRDefault="00307048" w:rsidP="00307048">
      <w:pPr>
        <w:tabs>
          <w:tab w:val="left" w:pos="567"/>
          <w:tab w:val="left" w:pos="709"/>
          <w:tab w:val="left" w:pos="1418"/>
        </w:tabs>
        <w:spacing w:line="276" w:lineRule="auto"/>
        <w:ind w:left="709"/>
        <w:jc w:val="both"/>
      </w:pPr>
      <w:r>
        <w:t>4</w:t>
      </w:r>
      <w:r w:rsidRPr="0093429D">
        <w:t>.1. Внимательно прочитать задание;</w:t>
      </w:r>
    </w:p>
    <w:p w:rsidR="00307048" w:rsidRPr="0093429D" w:rsidRDefault="00307048" w:rsidP="00307048">
      <w:pPr>
        <w:tabs>
          <w:tab w:val="left" w:pos="567"/>
          <w:tab w:val="left" w:pos="709"/>
          <w:tab w:val="left" w:pos="1418"/>
        </w:tabs>
        <w:spacing w:line="276" w:lineRule="auto"/>
        <w:ind w:left="709"/>
        <w:jc w:val="both"/>
      </w:pPr>
      <w:r>
        <w:t>4</w:t>
      </w:r>
      <w:r w:rsidRPr="0093429D">
        <w:t xml:space="preserve">.2. Набрать учебный материал, </w:t>
      </w:r>
      <w:proofErr w:type="gramStart"/>
      <w:r w:rsidRPr="0093429D">
        <w:t>см</w:t>
      </w:r>
      <w:proofErr w:type="gramEnd"/>
      <w:r w:rsidRPr="0093429D">
        <w:t xml:space="preserve">. Приложение </w:t>
      </w:r>
    </w:p>
    <w:p w:rsidR="00307048" w:rsidRPr="0093429D" w:rsidRDefault="00307048" w:rsidP="00307048">
      <w:pPr>
        <w:tabs>
          <w:tab w:val="left" w:pos="567"/>
          <w:tab w:val="left" w:pos="709"/>
          <w:tab w:val="left" w:pos="1418"/>
        </w:tabs>
        <w:spacing w:line="276" w:lineRule="auto"/>
        <w:ind w:left="709"/>
        <w:jc w:val="both"/>
      </w:pPr>
      <w:r>
        <w:t>4</w:t>
      </w:r>
      <w:r w:rsidRPr="0093429D">
        <w:t>.3. Выполнить форматирование текстового материала и формул согласно заданию;</w:t>
      </w:r>
    </w:p>
    <w:p w:rsidR="00307048" w:rsidRPr="0093429D" w:rsidRDefault="00307048" w:rsidP="00307048">
      <w:pPr>
        <w:tabs>
          <w:tab w:val="left" w:pos="567"/>
          <w:tab w:val="left" w:pos="709"/>
          <w:tab w:val="left" w:pos="1418"/>
        </w:tabs>
        <w:spacing w:line="276" w:lineRule="auto"/>
        <w:ind w:left="709"/>
        <w:jc w:val="both"/>
      </w:pPr>
      <w:r>
        <w:t>4</w:t>
      </w:r>
      <w:r w:rsidRPr="0093429D">
        <w:t>.4. Выполнить форматирование таблицы согласно заданию.</w:t>
      </w:r>
    </w:p>
    <w:p w:rsidR="00307048" w:rsidRPr="0093429D" w:rsidRDefault="00307048" w:rsidP="00307048">
      <w:pPr>
        <w:spacing w:line="276" w:lineRule="auto"/>
      </w:pPr>
    </w:p>
    <w:p w:rsidR="00307048" w:rsidRDefault="00307048" w:rsidP="00307048">
      <w:pPr>
        <w:widowControl w:val="0"/>
        <w:spacing w:line="276" w:lineRule="auto"/>
        <w:ind w:firstLine="709"/>
        <w:jc w:val="both"/>
      </w:pPr>
      <w:r w:rsidRPr="0093429D">
        <w:rPr>
          <w:b/>
          <w:i/>
        </w:rPr>
        <w:t>Задание.</w:t>
      </w:r>
      <w:r w:rsidRPr="0093429D">
        <w:t xml:space="preserve"> Оформить в MS </w:t>
      </w:r>
      <w:proofErr w:type="spellStart"/>
      <w:r w:rsidRPr="0093429D">
        <w:t>Word</w:t>
      </w:r>
      <w:proofErr w:type="spellEnd"/>
      <w:r w:rsidRPr="0093429D">
        <w:t xml:space="preserve"> документ</w:t>
      </w:r>
      <w:r>
        <w:t>,</w:t>
      </w:r>
      <w:r w:rsidRPr="0093429D">
        <w:t xml:space="preserve"> </w:t>
      </w:r>
      <w:proofErr w:type="gramStart"/>
      <w:r>
        <w:t>см</w:t>
      </w:r>
      <w:proofErr w:type="gramEnd"/>
      <w:r>
        <w:t xml:space="preserve">. </w:t>
      </w:r>
      <w:r w:rsidRPr="0076188F">
        <w:rPr>
          <w:b/>
        </w:rPr>
        <w:t>Приложение.</w:t>
      </w:r>
      <w:r>
        <w:t xml:space="preserve"> </w:t>
      </w:r>
      <w:proofErr w:type="gramStart"/>
      <w:r w:rsidRPr="0093429D">
        <w:t xml:space="preserve">Текст выровнять по ширине, шрифт </w:t>
      </w:r>
      <w:proofErr w:type="spellStart"/>
      <w:r w:rsidRPr="0093429D">
        <w:t>Times</w:t>
      </w:r>
      <w:proofErr w:type="spellEnd"/>
      <w:r w:rsidRPr="0093429D">
        <w:t xml:space="preserve"> </w:t>
      </w:r>
      <w:proofErr w:type="spellStart"/>
      <w:r w:rsidRPr="0093429D">
        <w:t>New</w:t>
      </w:r>
      <w:proofErr w:type="spellEnd"/>
      <w:r w:rsidRPr="0093429D">
        <w:t xml:space="preserve"> </w:t>
      </w:r>
      <w:proofErr w:type="spellStart"/>
      <w:r w:rsidRPr="0093429D">
        <w:t>Roman</w:t>
      </w:r>
      <w:proofErr w:type="spellEnd"/>
      <w:r w:rsidRPr="0093429D">
        <w:t>, 1</w:t>
      </w:r>
      <w:r>
        <w:t>2</w:t>
      </w:r>
      <w:r w:rsidRPr="0093429D">
        <w:t xml:space="preserve"> пунктов, междустрочный интервал – 1,</w:t>
      </w:r>
      <w:r>
        <w:t>1</w:t>
      </w:r>
      <w:r w:rsidRPr="0093429D">
        <w:t>5</w:t>
      </w:r>
      <w:r>
        <w:t>;</w:t>
      </w:r>
      <w:r w:rsidRPr="0093429D">
        <w:t xml:space="preserve"> верхнее и нижнее поля – 2 см., левое – 3 см., правое – 1 см., аб</w:t>
      </w:r>
      <w:r>
        <w:t>зац (красная строка) – 1 см.</w:t>
      </w:r>
      <w:r w:rsidRPr="0093429D">
        <w:t xml:space="preserve"> </w:t>
      </w:r>
      <w:proofErr w:type="gramEnd"/>
    </w:p>
    <w:p w:rsidR="00307048" w:rsidRPr="00C078F9" w:rsidRDefault="00307048" w:rsidP="00307048">
      <w:pPr>
        <w:widowControl w:val="0"/>
        <w:spacing w:line="276" w:lineRule="auto"/>
        <w:ind w:firstLine="709"/>
        <w:jc w:val="both"/>
      </w:pPr>
      <w:r w:rsidRPr="00C078F9">
        <w:t>Задание выполнять по вариантам.</w:t>
      </w:r>
    </w:p>
    <w:p w:rsidR="00307048" w:rsidRDefault="00307048" w:rsidP="00307048">
      <w:pPr>
        <w:widowControl w:val="0"/>
        <w:spacing w:line="276" w:lineRule="auto"/>
        <w:ind w:firstLine="709"/>
        <w:jc w:val="both"/>
        <w:rPr>
          <w:b/>
        </w:rPr>
      </w:pPr>
    </w:p>
    <w:p w:rsidR="00307048" w:rsidRDefault="00307048" w:rsidP="00307048">
      <w:pPr>
        <w:widowControl w:val="0"/>
        <w:spacing w:line="276" w:lineRule="auto"/>
        <w:ind w:firstLine="0"/>
        <w:jc w:val="center"/>
        <w:rPr>
          <w:b/>
        </w:rPr>
      </w:pPr>
    </w:p>
    <w:p w:rsidR="00307048" w:rsidRPr="007276A1" w:rsidRDefault="00307048" w:rsidP="00307048">
      <w:pPr>
        <w:widowControl w:val="0"/>
        <w:spacing w:line="276" w:lineRule="auto"/>
        <w:ind w:firstLine="0"/>
        <w:jc w:val="center"/>
        <w:rPr>
          <w:b/>
        </w:rPr>
      </w:pPr>
      <w:r w:rsidRPr="007276A1">
        <w:rPr>
          <w:b/>
        </w:rPr>
        <w:t>Приложение</w:t>
      </w:r>
    </w:p>
    <w:p w:rsidR="00307048" w:rsidRDefault="00307048" w:rsidP="00307048">
      <w:pPr>
        <w:widowControl w:val="0"/>
        <w:spacing w:line="276" w:lineRule="auto"/>
        <w:ind w:firstLine="709"/>
        <w:jc w:val="both"/>
        <w:rPr>
          <w:b/>
        </w:rPr>
      </w:pPr>
    </w:p>
    <w:p w:rsidR="00307048" w:rsidRDefault="00307048" w:rsidP="00307048">
      <w:pPr>
        <w:widowControl w:val="0"/>
        <w:spacing w:line="276" w:lineRule="auto"/>
        <w:ind w:firstLine="0"/>
        <w:jc w:val="both"/>
        <w:rPr>
          <w:b/>
        </w:rPr>
      </w:pPr>
      <w:r>
        <w:rPr>
          <w:b/>
        </w:rPr>
        <w:t>В</w:t>
      </w:r>
      <w:r w:rsidRPr="002D30CA">
        <w:rPr>
          <w:b/>
        </w:rPr>
        <w:t>ариант</w:t>
      </w:r>
      <w:r>
        <w:rPr>
          <w:b/>
        </w:rPr>
        <w:t xml:space="preserve"> 1.</w:t>
      </w:r>
    </w:p>
    <w:p w:rsidR="00307048" w:rsidRDefault="00307048" w:rsidP="00307048">
      <w:pPr>
        <w:widowControl w:val="0"/>
        <w:spacing w:line="276" w:lineRule="auto"/>
        <w:ind w:firstLine="0"/>
        <w:jc w:val="both"/>
        <w:rPr>
          <w:b/>
        </w:rPr>
      </w:pPr>
    </w:p>
    <w:p w:rsidR="00307048" w:rsidRDefault="00307048" w:rsidP="00307048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3D73A2">
        <w:rPr>
          <w:b/>
          <w:sz w:val="28"/>
          <w:szCs w:val="28"/>
        </w:rPr>
        <w:t>изико-химические свойства продукции скважин</w:t>
      </w:r>
    </w:p>
    <w:p w:rsidR="00307048" w:rsidRPr="003D73A2" w:rsidRDefault="00307048" w:rsidP="00307048">
      <w:pPr>
        <w:jc w:val="center"/>
        <w:rPr>
          <w:b/>
          <w:sz w:val="28"/>
          <w:szCs w:val="28"/>
        </w:rPr>
      </w:pPr>
    </w:p>
    <w:p w:rsidR="00307048" w:rsidRDefault="00307048" w:rsidP="00307048">
      <w:pPr>
        <w:rPr>
          <w:b/>
          <w:sz w:val="28"/>
          <w:szCs w:val="28"/>
        </w:rPr>
      </w:pPr>
      <w:r>
        <w:t>Т</w:t>
      </w:r>
      <w:r w:rsidRPr="009B6349">
        <w:t>аблица 1.1</w:t>
      </w:r>
      <w:r w:rsidRPr="00D66EFD">
        <w:rPr>
          <w:b/>
          <w:sz w:val="28"/>
          <w:szCs w:val="28"/>
        </w:rPr>
        <w:t xml:space="preserve"> </w:t>
      </w:r>
      <w:r w:rsidRPr="00D66EFD">
        <w:t>Основные физико-химические свойства продукции скважин</w:t>
      </w:r>
    </w:p>
    <w:p w:rsidR="00307048" w:rsidRPr="003D73A2" w:rsidRDefault="00307048" w:rsidP="00307048">
      <w:pPr>
        <w:rPr>
          <w:b/>
        </w:rPr>
      </w:pPr>
    </w:p>
    <w:tbl>
      <w:tblPr>
        <w:tblStyle w:val="af2"/>
        <w:tblW w:w="9794" w:type="dxa"/>
        <w:jc w:val="center"/>
        <w:tblInd w:w="-1026" w:type="dxa"/>
        <w:tblLayout w:type="fixed"/>
        <w:tblLook w:val="04A0"/>
      </w:tblPr>
      <w:tblGrid>
        <w:gridCol w:w="2536"/>
        <w:gridCol w:w="1129"/>
        <w:gridCol w:w="993"/>
        <w:gridCol w:w="971"/>
        <w:gridCol w:w="994"/>
        <w:gridCol w:w="1083"/>
        <w:gridCol w:w="992"/>
        <w:gridCol w:w="1096"/>
      </w:tblGrid>
      <w:tr w:rsidR="00307048" w:rsidTr="00B2284A">
        <w:trPr>
          <w:trHeight w:val="514"/>
          <w:jc w:val="center"/>
        </w:trPr>
        <w:tc>
          <w:tcPr>
            <w:tcW w:w="2536" w:type="dxa"/>
            <w:vMerge w:val="restart"/>
            <w:vAlign w:val="center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</w:t>
            </w:r>
          </w:p>
        </w:tc>
        <w:tc>
          <w:tcPr>
            <w:tcW w:w="7258" w:type="dxa"/>
            <w:gridSpan w:val="7"/>
            <w:vAlign w:val="center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месторождений</w:t>
            </w:r>
          </w:p>
        </w:tc>
      </w:tr>
      <w:tr w:rsidR="00307048" w:rsidTr="00B2284A">
        <w:trPr>
          <w:trHeight w:val="828"/>
          <w:jc w:val="center"/>
        </w:trPr>
        <w:tc>
          <w:tcPr>
            <w:tcW w:w="2536" w:type="dxa"/>
            <w:vMerge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Киен-гопское</w:t>
            </w:r>
            <w:proofErr w:type="spellEnd"/>
          </w:p>
        </w:tc>
        <w:tc>
          <w:tcPr>
            <w:tcW w:w="993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Чутыр-ское</w:t>
            </w:r>
            <w:proofErr w:type="spellEnd"/>
          </w:p>
        </w:tc>
        <w:tc>
          <w:tcPr>
            <w:tcW w:w="971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Миш-кин-ское</w:t>
            </w:r>
            <w:proofErr w:type="spellEnd"/>
          </w:p>
        </w:tc>
        <w:tc>
          <w:tcPr>
            <w:tcW w:w="994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Греми-хин-ское</w:t>
            </w:r>
            <w:proofErr w:type="spellEnd"/>
          </w:p>
        </w:tc>
        <w:tc>
          <w:tcPr>
            <w:tcW w:w="1083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Ельни-ков-ское</w:t>
            </w:r>
            <w:proofErr w:type="spellEnd"/>
          </w:p>
        </w:tc>
        <w:tc>
          <w:tcPr>
            <w:tcW w:w="992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Архан-гель-ское</w:t>
            </w:r>
            <w:proofErr w:type="spellEnd"/>
          </w:p>
        </w:tc>
        <w:tc>
          <w:tcPr>
            <w:tcW w:w="1096" w:type="dxa"/>
            <w:vAlign w:val="center"/>
          </w:tcPr>
          <w:p w:rsidR="00307048" w:rsidRDefault="00307048" w:rsidP="00B2284A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Верх-Тарское</w:t>
            </w:r>
            <w:proofErr w:type="spellEnd"/>
          </w:p>
        </w:tc>
      </w:tr>
      <w:tr w:rsidR="00307048" w:rsidTr="00B2284A">
        <w:trPr>
          <w:trHeight w:val="2372"/>
          <w:jc w:val="center"/>
        </w:trPr>
        <w:tc>
          <w:tcPr>
            <w:tcW w:w="2536" w:type="dxa"/>
          </w:tcPr>
          <w:p w:rsidR="00307048" w:rsidRDefault="00307048" w:rsidP="00B2284A">
            <w:pPr>
              <w:ind w:firstLine="0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Плотность ВЭН, кг/м</w:t>
            </w:r>
            <w:r w:rsidRPr="005A35E8">
              <w:rPr>
                <w:szCs w:val="24"/>
                <w:vertAlign w:val="superscript"/>
              </w:rPr>
              <w:t>3</w:t>
            </w:r>
          </w:p>
          <w:p w:rsidR="00307048" w:rsidRDefault="00307048" w:rsidP="00B2284A">
            <w:pPr>
              <w:ind w:firstLine="0"/>
              <w:rPr>
                <w:szCs w:val="24"/>
              </w:rPr>
            </w:pPr>
            <w:r w:rsidRPr="005A35E8">
              <w:rPr>
                <w:szCs w:val="24"/>
              </w:rPr>
              <w:t>Вязкость нефти, П</w:t>
            </w:r>
            <w:r>
              <w:rPr>
                <w:szCs w:val="24"/>
              </w:rPr>
              <w:t>ас</w:t>
            </w:r>
          </w:p>
          <w:p w:rsidR="00307048" w:rsidRDefault="00307048" w:rsidP="00B2284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Содержание в нефти, % масс</w:t>
            </w:r>
            <w:proofErr w:type="gramStart"/>
            <w:r>
              <w:rPr>
                <w:szCs w:val="24"/>
              </w:rPr>
              <w:t>.:</w:t>
            </w:r>
            <w:proofErr w:type="gramEnd"/>
          </w:p>
          <w:p w:rsidR="00307048" w:rsidRDefault="00307048" w:rsidP="00B2284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Воды</w:t>
            </w:r>
          </w:p>
          <w:p w:rsidR="00307048" w:rsidRDefault="00307048" w:rsidP="00B2284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Механических примесей</w:t>
            </w:r>
          </w:p>
          <w:p w:rsidR="00307048" w:rsidRDefault="00307048" w:rsidP="00B2284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Серы</w:t>
            </w:r>
          </w:p>
          <w:p w:rsidR="00307048" w:rsidRPr="005A35E8" w:rsidRDefault="00307048" w:rsidP="00B2284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Газовый фактор, м</w:t>
            </w:r>
            <w:r w:rsidRPr="005A35E8"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/т</w:t>
            </w:r>
          </w:p>
        </w:tc>
        <w:tc>
          <w:tcPr>
            <w:tcW w:w="1129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1059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0,058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993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1054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0,039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971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1080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0,081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7,2</w:t>
            </w:r>
          </w:p>
        </w:tc>
        <w:tc>
          <w:tcPr>
            <w:tcW w:w="994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1080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0,098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3,5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6,15</w:t>
            </w:r>
          </w:p>
        </w:tc>
        <w:tc>
          <w:tcPr>
            <w:tcW w:w="1083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1096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0,047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992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0,012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1096" w:type="dxa"/>
          </w:tcPr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0,0018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&lt;</w:t>
            </w:r>
            <w:r>
              <w:rPr>
                <w:szCs w:val="24"/>
              </w:rPr>
              <w:t xml:space="preserve"> 1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</w:p>
          <w:p w:rsidR="00307048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07048" w:rsidRPr="007E4C93" w:rsidRDefault="00307048" w:rsidP="00B2284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100-120</w:t>
            </w:r>
          </w:p>
        </w:tc>
      </w:tr>
    </w:tbl>
    <w:p w:rsidR="00307048" w:rsidRDefault="00307048" w:rsidP="00307048">
      <w:pPr>
        <w:pStyle w:val="aff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048" w:rsidRPr="009B6349" w:rsidRDefault="00307048" w:rsidP="00307048">
      <w:pPr>
        <w:pStyle w:val="aff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49">
        <w:rPr>
          <w:rFonts w:ascii="Times New Roman" w:hAnsi="Times New Roman" w:cs="Times New Roman"/>
          <w:sz w:val="24"/>
          <w:szCs w:val="24"/>
        </w:rPr>
        <w:t>Физико-химические свойства продукции скважин различных месторождений отличаются друг от друга.</w:t>
      </w:r>
    </w:p>
    <w:p w:rsidR="00307048" w:rsidRPr="009B6349" w:rsidRDefault="00307048" w:rsidP="00307048">
      <w:pPr>
        <w:pStyle w:val="aff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349">
        <w:rPr>
          <w:rFonts w:ascii="Times New Roman" w:hAnsi="Times New Roman" w:cs="Times New Roman"/>
          <w:sz w:val="24"/>
          <w:szCs w:val="24"/>
        </w:rPr>
        <w:t>Например, сравнение физико-химических свойств ВНЭ месторождений Удмуртии и продукции Верх-Тарского месторождения, находящегося в начальной стадии разработки (ОАО «</w:t>
      </w:r>
      <w:proofErr w:type="spellStart"/>
      <w:r w:rsidRPr="009B6349">
        <w:rPr>
          <w:rFonts w:ascii="Times New Roman" w:hAnsi="Times New Roman" w:cs="Times New Roman"/>
          <w:sz w:val="24"/>
          <w:szCs w:val="24"/>
        </w:rPr>
        <w:t>Новосибирскнефтегаз</w:t>
      </w:r>
      <w:proofErr w:type="spellEnd"/>
      <w:r w:rsidRPr="009B6349">
        <w:rPr>
          <w:rFonts w:ascii="Times New Roman" w:hAnsi="Times New Roman" w:cs="Times New Roman"/>
          <w:sz w:val="24"/>
          <w:szCs w:val="24"/>
        </w:rPr>
        <w:t>», таблица 1.1), показывает, что первые более тяжёлые (плотность 1054-1129 кг/м</w:t>
      </w:r>
      <w:r w:rsidRPr="009B63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34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обводнё</w:t>
      </w:r>
      <w:r w:rsidRPr="009B6349">
        <w:rPr>
          <w:rFonts w:ascii="Times New Roman" w:hAnsi="Times New Roman" w:cs="Times New Roman"/>
          <w:sz w:val="24"/>
          <w:szCs w:val="24"/>
        </w:rPr>
        <w:t>нность</w:t>
      </w:r>
      <w:proofErr w:type="spellEnd"/>
      <w:r w:rsidRPr="009B6349">
        <w:rPr>
          <w:rFonts w:ascii="Times New Roman" w:hAnsi="Times New Roman" w:cs="Times New Roman"/>
          <w:sz w:val="24"/>
          <w:szCs w:val="24"/>
        </w:rPr>
        <w:t xml:space="preserve"> высокая (82-87% масс.), содержание механических примесей 0,04-0,09 % масс., незначительный газовый фактор (5,8-22,6 м</w:t>
      </w:r>
      <w:r w:rsidRPr="009B63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349">
        <w:rPr>
          <w:rFonts w:ascii="Times New Roman" w:hAnsi="Times New Roman" w:cs="Times New Roman"/>
          <w:sz w:val="24"/>
          <w:szCs w:val="24"/>
        </w:rPr>
        <w:t>/т), а сама нефть высоковязкая (вязкость 0,012-0,098 Пас).</w:t>
      </w:r>
      <w:proofErr w:type="gramEnd"/>
      <w:r w:rsidRPr="009B6349">
        <w:rPr>
          <w:rFonts w:ascii="Times New Roman" w:hAnsi="Times New Roman" w:cs="Times New Roman"/>
          <w:sz w:val="24"/>
          <w:szCs w:val="24"/>
        </w:rPr>
        <w:t xml:space="preserve"> Продукция же скважин Верх-Тарского месторождения практически безводная (содержание воды менее 1% масс.), кроме того, она лёгкая (плотность 790 кг/м</w:t>
      </w:r>
      <w:r w:rsidRPr="009B63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349">
        <w:rPr>
          <w:rFonts w:ascii="Times New Roman" w:hAnsi="Times New Roman" w:cs="Times New Roman"/>
          <w:sz w:val="24"/>
          <w:szCs w:val="24"/>
        </w:rPr>
        <w:t>), имеет незначительную вязкость (0,0018 Пас) и газовый фактор её превышает газовый фактор нефти удмуртских месторождений до 10 раз.</w:t>
      </w: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</w:p>
    <w:p w:rsidR="00307048" w:rsidRDefault="00307048" w:rsidP="00307048">
      <w:pPr>
        <w:tabs>
          <w:tab w:val="left" w:pos="3912"/>
        </w:tabs>
        <w:spacing w:line="276" w:lineRule="auto"/>
        <w:ind w:firstLine="0"/>
        <w:jc w:val="center"/>
        <w:rPr>
          <w:b/>
        </w:rPr>
      </w:pPr>
      <w:r>
        <w:rPr>
          <w:b/>
        </w:rPr>
        <w:t>Г</w:t>
      </w:r>
      <w:r w:rsidRPr="003D73A2">
        <w:rPr>
          <w:b/>
        </w:rPr>
        <w:t>азовый фактор нефти</w:t>
      </w:r>
    </w:p>
    <w:p w:rsidR="00307048" w:rsidRPr="003D73A2" w:rsidRDefault="00307048" w:rsidP="00307048">
      <w:pPr>
        <w:tabs>
          <w:tab w:val="left" w:pos="3912"/>
        </w:tabs>
        <w:spacing w:line="276" w:lineRule="auto"/>
        <w:ind w:hanging="142"/>
        <w:jc w:val="center"/>
        <w:rPr>
          <w:b/>
        </w:rPr>
      </w:pP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  <w:r>
        <w:t>Исходный газовый фактор нефти был равен 8 нм</w:t>
      </w:r>
      <w:r>
        <w:rPr>
          <w:vertAlign w:val="superscript"/>
        </w:rPr>
        <w:t>3</w:t>
      </w:r>
      <w:r>
        <w:t>/т. Газовый фактор на выходе ее из сепаратора (при расходе ВНЭ 45 дм</w:t>
      </w:r>
      <w:r>
        <w:rPr>
          <w:vertAlign w:val="superscript"/>
        </w:rPr>
        <w:t>3</w:t>
      </w:r>
      <w:r>
        <w:t>/ч) снижается до 0,1м</w:t>
      </w:r>
      <w:r>
        <w:rPr>
          <w:vertAlign w:val="superscript"/>
        </w:rPr>
        <w:t>3</w:t>
      </w:r>
      <w:r>
        <w:t>/т,  а  в обезвоженной нефти содержание газа не наблюдается вообще.</w:t>
      </w: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  <w:r>
        <w:t>Выделенный газ из нефти проходит через канал 12, собирается в его сборнике 13 и направляется в свечу рассеивания 14.</w:t>
      </w: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  <w:r>
        <w:t>Водная фаза из секции сепарации и всех ступеней обезвоживания выводится через запорную арматуру 15 в системы очистки и утилизации ее в пласт.</w:t>
      </w: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  <w:proofErr w:type="gramStart"/>
      <w:r>
        <w:t xml:space="preserve">Промысловые испытания </w:t>
      </w:r>
      <w:proofErr w:type="spellStart"/>
      <w:r>
        <w:t>пилотного</w:t>
      </w:r>
      <w:proofErr w:type="spellEnd"/>
      <w:r>
        <w:t xml:space="preserve"> КДФ, изготовлено из прозрачного органического стекла, габаритные размеры которого составляли 5×800×800 мм, при заполнении жидкостью отстойных зон секции сепарации и ступеней, обезвоживания в объеме 3, 3, 3 и 6 дм</w:t>
      </w:r>
      <w:r>
        <w:rPr>
          <w:vertAlign w:val="superscript"/>
        </w:rPr>
        <w:t>3</w:t>
      </w:r>
      <w:r>
        <w:t xml:space="preserve"> соответственно, показали, как видно из таблицы 4.3, высокую эффективность процесса обезвоживания в сравнении  с эффективностью процесса обезвоживания в ТДФ.</w:t>
      </w:r>
      <w:proofErr w:type="gramEnd"/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  <w:r>
        <w:t>Таблица 4.3. Технологические параметры промысловых испытаний КДФ</w:t>
      </w:r>
    </w:p>
    <w:p w:rsidR="00307048" w:rsidRDefault="00307048" w:rsidP="00307048">
      <w:pPr>
        <w:tabs>
          <w:tab w:val="left" w:pos="3912"/>
        </w:tabs>
        <w:spacing w:line="276" w:lineRule="auto"/>
        <w:jc w:val="both"/>
      </w:pPr>
    </w:p>
    <w:tbl>
      <w:tblPr>
        <w:tblStyle w:val="af2"/>
        <w:tblW w:w="9549" w:type="dxa"/>
        <w:tblLayout w:type="fixed"/>
        <w:tblLook w:val="04A0"/>
      </w:tblPr>
      <w:tblGrid>
        <w:gridCol w:w="675"/>
        <w:gridCol w:w="958"/>
        <w:gridCol w:w="1395"/>
        <w:gridCol w:w="1189"/>
        <w:gridCol w:w="1363"/>
        <w:gridCol w:w="1276"/>
        <w:gridCol w:w="992"/>
        <w:gridCol w:w="850"/>
        <w:gridCol w:w="851"/>
      </w:tblGrid>
      <w:tr w:rsidR="00307048" w:rsidTr="00B2284A">
        <w:trPr>
          <w:trHeight w:val="252"/>
        </w:trPr>
        <w:tc>
          <w:tcPr>
            <w:tcW w:w="675" w:type="dxa"/>
            <w:vMerge w:val="restart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958" w:type="dxa"/>
            <w:vMerge w:val="restart"/>
            <w:vAlign w:val="center"/>
          </w:tcPr>
          <w:p w:rsidR="00307048" w:rsidRPr="006F5E41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Расход ВНЭ, дм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/ч</w:t>
            </w:r>
          </w:p>
        </w:tc>
        <w:tc>
          <w:tcPr>
            <w:tcW w:w="1395" w:type="dxa"/>
            <w:vMerge w:val="restart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Расход </w:t>
            </w:r>
            <w:proofErr w:type="spellStart"/>
            <w:r>
              <w:rPr>
                <w:szCs w:val="24"/>
              </w:rPr>
              <w:t>деэмуль-гатора</w:t>
            </w:r>
            <w:proofErr w:type="spellEnd"/>
            <w:r>
              <w:rPr>
                <w:szCs w:val="24"/>
              </w:rPr>
              <w:t>, г/т</w:t>
            </w:r>
          </w:p>
        </w:tc>
        <w:tc>
          <w:tcPr>
            <w:tcW w:w="1189" w:type="dxa"/>
            <w:vMerge w:val="restart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Темпе-ратура</w:t>
            </w:r>
            <w:proofErr w:type="spellEnd"/>
            <w:proofErr w:type="gramEnd"/>
            <w:r>
              <w:rPr>
                <w:szCs w:val="24"/>
              </w:rPr>
              <w:t>,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B0"/>
            </w:r>
            <w:r>
              <w:rPr>
                <w:szCs w:val="24"/>
              </w:rPr>
              <w:t>С</w:t>
            </w:r>
          </w:p>
        </w:tc>
        <w:tc>
          <w:tcPr>
            <w:tcW w:w="5332" w:type="dxa"/>
            <w:gridSpan w:val="5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воды, % масс.</w:t>
            </w:r>
          </w:p>
        </w:tc>
      </w:tr>
      <w:tr w:rsidR="00307048" w:rsidTr="00B2284A">
        <w:trPr>
          <w:trHeight w:val="252"/>
        </w:trPr>
        <w:tc>
          <w:tcPr>
            <w:tcW w:w="675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исходной ВНЭ</w:t>
            </w:r>
          </w:p>
        </w:tc>
        <w:tc>
          <w:tcPr>
            <w:tcW w:w="3969" w:type="dxa"/>
            <w:gridSpan w:val="4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обезвоженной нефти 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после секции</w:t>
            </w:r>
          </w:p>
        </w:tc>
      </w:tr>
      <w:tr w:rsidR="00307048" w:rsidTr="00B2284A">
        <w:trPr>
          <w:trHeight w:val="312"/>
        </w:trPr>
        <w:tc>
          <w:tcPr>
            <w:tcW w:w="675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сепарации</w:t>
            </w:r>
          </w:p>
        </w:tc>
        <w:tc>
          <w:tcPr>
            <w:tcW w:w="2693" w:type="dxa"/>
            <w:gridSpan w:val="3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 ступеней обезвоживания</w:t>
            </w:r>
          </w:p>
        </w:tc>
      </w:tr>
      <w:tr w:rsidR="00307048" w:rsidTr="00B2284A">
        <w:trPr>
          <w:trHeight w:val="240"/>
        </w:trPr>
        <w:tc>
          <w:tcPr>
            <w:tcW w:w="675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07048" w:rsidTr="00B2284A">
        <w:tc>
          <w:tcPr>
            <w:tcW w:w="675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89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63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8,9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851" w:type="dxa"/>
            <w:vAlign w:val="center"/>
          </w:tcPr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15,2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  <w:p w:rsidR="00307048" w:rsidRDefault="00307048" w:rsidP="00B2284A">
            <w:pPr>
              <w:tabs>
                <w:tab w:val="left" w:pos="3912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</w:tbl>
    <w:p w:rsidR="00307048" w:rsidRDefault="00307048" w:rsidP="00307048">
      <w:pPr>
        <w:tabs>
          <w:tab w:val="left" w:pos="3912"/>
        </w:tabs>
        <w:ind w:firstLine="426"/>
        <w:jc w:val="both"/>
      </w:pPr>
    </w:p>
    <w:p w:rsidR="00307048" w:rsidRDefault="00307048" w:rsidP="00307048">
      <w:pPr>
        <w:tabs>
          <w:tab w:val="left" w:pos="3912"/>
        </w:tabs>
        <w:spacing w:line="276" w:lineRule="auto"/>
        <w:ind w:firstLine="426"/>
        <w:jc w:val="both"/>
      </w:pPr>
      <w:r>
        <w:t xml:space="preserve">Из анализа таблицы 4.3 видно, что  с уменьшением расхода </w:t>
      </w:r>
      <w:proofErr w:type="spellStart"/>
      <w:r>
        <w:t>воднонефтяной</w:t>
      </w:r>
      <w:proofErr w:type="spellEnd"/>
      <w:r>
        <w:t xml:space="preserve"> эмульсии от 45 до 5 дм</w:t>
      </w:r>
      <w:r>
        <w:rPr>
          <w:vertAlign w:val="superscript"/>
        </w:rPr>
        <w:t>3</w:t>
      </w:r>
      <w:r>
        <w:t xml:space="preserve">/ч, то есть увеличения времени обезвоживания с 20 мин до 3 часов, остаточное содержание воды в обезвоженной нефти снижается до 0,4% масс. Этот результат получен при обезвоживании нефти </w:t>
      </w:r>
      <w:proofErr w:type="spellStart"/>
      <w:r>
        <w:t>Мишкинского</w:t>
      </w:r>
      <w:proofErr w:type="spellEnd"/>
      <w:r>
        <w:t xml:space="preserve"> месторождения при следующих параметрах: </w:t>
      </w:r>
    </w:p>
    <w:p w:rsidR="00307048" w:rsidRDefault="00307048" w:rsidP="00307048">
      <w:pPr>
        <w:pStyle w:val="af1"/>
        <w:numPr>
          <w:ilvl w:val="0"/>
          <w:numId w:val="4"/>
        </w:numPr>
        <w:tabs>
          <w:tab w:val="left" w:pos="3912"/>
        </w:tabs>
        <w:spacing w:after="200" w:line="276" w:lineRule="auto"/>
        <w:jc w:val="both"/>
      </w:pPr>
      <w:proofErr w:type="gramStart"/>
      <w:r>
        <w:t>исходная</w:t>
      </w:r>
      <w:proofErr w:type="gramEnd"/>
      <w:r>
        <w:t xml:space="preserve"> </w:t>
      </w:r>
      <w:proofErr w:type="spellStart"/>
      <w:r>
        <w:t>обводненность</w:t>
      </w:r>
      <w:proofErr w:type="spellEnd"/>
      <w:r>
        <w:t xml:space="preserve"> нефти 29% масс.;</w:t>
      </w:r>
    </w:p>
    <w:p w:rsidR="00307048" w:rsidRDefault="00307048" w:rsidP="00307048">
      <w:pPr>
        <w:pStyle w:val="af1"/>
        <w:numPr>
          <w:ilvl w:val="0"/>
          <w:numId w:val="4"/>
        </w:numPr>
        <w:tabs>
          <w:tab w:val="left" w:pos="3912"/>
        </w:tabs>
        <w:spacing w:after="200" w:line="276" w:lineRule="auto"/>
        <w:jc w:val="both"/>
      </w:pPr>
      <w:r>
        <w:t xml:space="preserve">удельный расход реагента </w:t>
      </w:r>
      <w:proofErr w:type="spellStart"/>
      <w:r>
        <w:t>деэмульгатора</w:t>
      </w:r>
      <w:proofErr w:type="spellEnd"/>
      <w:r>
        <w:t xml:space="preserve"> марки </w:t>
      </w:r>
      <w:r>
        <w:rPr>
          <w:lang w:val="en-US"/>
        </w:rPr>
        <w:t>LML</w:t>
      </w:r>
      <w:r w:rsidRPr="00251328">
        <w:t>-4312 150</w:t>
      </w:r>
      <w:r>
        <w:t xml:space="preserve"> г/т;</w:t>
      </w:r>
    </w:p>
    <w:p w:rsidR="00307048" w:rsidRDefault="00307048" w:rsidP="00307048">
      <w:pPr>
        <w:pStyle w:val="af1"/>
        <w:numPr>
          <w:ilvl w:val="0"/>
          <w:numId w:val="4"/>
        </w:numPr>
        <w:tabs>
          <w:tab w:val="left" w:pos="3912"/>
        </w:tabs>
        <w:spacing w:after="200" w:line="276" w:lineRule="auto"/>
        <w:jc w:val="both"/>
      </w:pPr>
      <w:r>
        <w:t>температура процесса +5</w:t>
      </w:r>
      <w:r>
        <w:sym w:font="Symbol" w:char="F0B0"/>
      </w:r>
      <w:r w:rsidRPr="00251328">
        <w:t>С</w:t>
      </w:r>
      <w:r>
        <w:t>.</w:t>
      </w:r>
    </w:p>
    <w:p w:rsidR="00307048" w:rsidRDefault="00307048" w:rsidP="00307048">
      <w:pPr>
        <w:tabs>
          <w:tab w:val="left" w:pos="3912"/>
        </w:tabs>
        <w:spacing w:line="276" w:lineRule="auto"/>
        <w:ind w:firstLine="426"/>
        <w:jc w:val="both"/>
      </w:pPr>
      <w:proofErr w:type="gramStart"/>
      <w:r w:rsidRPr="00251328">
        <w:t>Автор разработки считает возможным применение КДФ объемом 80 м</w:t>
      </w:r>
      <w:r w:rsidRPr="00251328">
        <w:rPr>
          <w:vertAlign w:val="superscript"/>
        </w:rPr>
        <w:t>3</w:t>
      </w:r>
      <w:r w:rsidRPr="00251328">
        <w:t xml:space="preserve"> для получения 780 т/</w:t>
      </w:r>
      <w:proofErr w:type="spellStart"/>
      <w:r w:rsidRPr="00251328">
        <w:t>сут</w:t>
      </w:r>
      <w:proofErr w:type="spellEnd"/>
      <w:r>
        <w:t xml:space="preserve">. </w:t>
      </w:r>
      <w:r w:rsidRPr="00251328">
        <w:t xml:space="preserve"> нефти с остаточной </w:t>
      </w:r>
      <w:proofErr w:type="spellStart"/>
      <w:r w:rsidRPr="00251328">
        <w:t>обводненностью</w:t>
      </w:r>
      <w:proofErr w:type="spellEnd"/>
      <w:r w:rsidRPr="00251328">
        <w:t xml:space="preserve"> не более 0,5% масс.</w:t>
      </w:r>
      <w:proofErr w:type="gramEnd"/>
    </w:p>
    <w:p w:rsidR="00307048" w:rsidRDefault="00307048" w:rsidP="00307048">
      <w:pPr>
        <w:tabs>
          <w:tab w:val="left" w:pos="3912"/>
        </w:tabs>
        <w:spacing w:line="276" w:lineRule="auto"/>
        <w:ind w:firstLine="426"/>
        <w:jc w:val="both"/>
      </w:pPr>
    </w:p>
    <w:p w:rsidR="00307048" w:rsidRPr="0093429D" w:rsidRDefault="00307048" w:rsidP="00307048">
      <w:pPr>
        <w:widowControl w:val="0"/>
        <w:spacing w:line="276" w:lineRule="auto"/>
        <w:ind w:firstLine="0"/>
      </w:pPr>
      <w:r>
        <w:rPr>
          <w:b/>
        </w:rPr>
        <w:t>В</w:t>
      </w:r>
      <w:r w:rsidRPr="002D30CA">
        <w:rPr>
          <w:b/>
        </w:rPr>
        <w:t>ариант</w:t>
      </w:r>
      <w:r>
        <w:rPr>
          <w:b/>
        </w:rPr>
        <w:t xml:space="preserve"> 2.</w:t>
      </w:r>
    </w:p>
    <w:p w:rsidR="00307048" w:rsidRPr="007B5A12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ind w:firstLine="0"/>
        <w:jc w:val="center"/>
        <w:rPr>
          <w:rStyle w:val="afa"/>
          <w:color w:val="000000" w:themeColor="text1"/>
          <w:szCs w:val="28"/>
        </w:rPr>
      </w:pPr>
      <w:r w:rsidRPr="002E7A69">
        <w:rPr>
          <w:rStyle w:val="afa"/>
          <w:color w:val="000000" w:themeColor="text1"/>
          <w:sz w:val="28"/>
          <w:szCs w:val="28"/>
        </w:rPr>
        <w:t>Резервуарные парки</w:t>
      </w:r>
      <w:r w:rsidRPr="007B5A12">
        <w:rPr>
          <w:color w:val="000000" w:themeColor="text1"/>
        </w:rPr>
        <w:t xml:space="preserve"> </w:t>
      </w:r>
      <w:r w:rsidRPr="007B5A12">
        <w:rPr>
          <w:b/>
          <w:color w:val="000000" w:themeColor="text1"/>
          <w:sz w:val="28"/>
          <w:szCs w:val="28"/>
        </w:rPr>
        <w:t>для хранения нефти и нефтепродуктов</w:t>
      </w:r>
    </w:p>
    <w:p w:rsidR="00307048" w:rsidRPr="002C7874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rStyle w:val="afa"/>
          <w:color w:val="000000" w:themeColor="text1"/>
        </w:rPr>
        <w:t>Резервуарные парки</w:t>
      </w:r>
      <w:r w:rsidRPr="002C7874">
        <w:rPr>
          <w:color w:val="000000" w:themeColor="text1"/>
        </w:rPr>
        <w:t> для хранения нефти и нефтепродуктов представляют собой сложные инженерно-технические сооружения и состоят из </w:t>
      </w:r>
      <w:r w:rsidRPr="002C7874">
        <w:rPr>
          <w:rStyle w:val="afa"/>
          <w:color w:val="000000" w:themeColor="text1"/>
        </w:rPr>
        <w:t>резервуаров</w:t>
      </w:r>
      <w:r w:rsidRPr="002C7874">
        <w:rPr>
          <w:color w:val="000000" w:themeColor="text1"/>
        </w:rPr>
        <w:t>, как правило, объединенных в группы, систем трубопроводов и других сооружений. Для сокращения потерь нефтепродуктов при их откачке и закачке группы </w:t>
      </w:r>
      <w:r w:rsidRPr="002C7874">
        <w:rPr>
          <w:rStyle w:val="afa"/>
          <w:color w:val="000000" w:themeColor="text1"/>
        </w:rPr>
        <w:t>резервуаров со стационарными крышами</w:t>
      </w:r>
      <w:r w:rsidRPr="002C7874">
        <w:rPr>
          <w:color w:val="000000" w:themeColor="text1"/>
        </w:rPr>
        <w:t xml:space="preserve"> могут оборудоваться </w:t>
      </w:r>
      <w:proofErr w:type="spellStart"/>
      <w:r w:rsidRPr="002C7874">
        <w:rPr>
          <w:color w:val="000000" w:themeColor="text1"/>
        </w:rPr>
        <w:t>газоуравнительными</w:t>
      </w:r>
      <w:proofErr w:type="spellEnd"/>
      <w:r w:rsidRPr="002C7874">
        <w:rPr>
          <w:color w:val="000000" w:themeColor="text1"/>
        </w:rPr>
        <w:t xml:space="preserve"> системами. </w:t>
      </w:r>
    </w:p>
    <w:p w:rsidR="00307048" w:rsidRPr="002C7874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color w:val="000000" w:themeColor="text1"/>
        </w:rPr>
        <w:t>Эти системы представляют собой сеть газопроводов, соединяющих через </w:t>
      </w:r>
      <w:proofErr w:type="spellStart"/>
      <w:r w:rsidRPr="002C7874">
        <w:rPr>
          <w:rStyle w:val="afa"/>
          <w:color w:val="000000" w:themeColor="text1"/>
        </w:rPr>
        <w:t>огнепреградители</w:t>
      </w:r>
      <w:proofErr w:type="spellEnd"/>
      <w:r w:rsidRPr="002C7874">
        <w:rPr>
          <w:color w:val="000000" w:themeColor="text1"/>
        </w:rPr>
        <w:t> паровоздушные пространства резервуаров между собой. В </w:t>
      </w:r>
      <w:proofErr w:type="spellStart"/>
      <w:r w:rsidRPr="002C7874">
        <w:rPr>
          <w:color w:val="000000" w:themeColor="text1"/>
        </w:rPr>
        <w:t>газоуравнительную</w:t>
      </w:r>
      <w:proofErr w:type="spellEnd"/>
      <w:r w:rsidRPr="002C7874">
        <w:rPr>
          <w:color w:val="000000" w:themeColor="text1"/>
        </w:rPr>
        <w:t xml:space="preserve"> систему входят также газгольдер, сборник конденсата, насос для перекачки конденсата и </w:t>
      </w:r>
      <w:proofErr w:type="spellStart"/>
      <w:r w:rsidRPr="002C7874">
        <w:rPr>
          <w:color w:val="000000" w:themeColor="text1"/>
        </w:rPr>
        <w:t>конденсатопровод</w:t>
      </w:r>
      <w:proofErr w:type="spellEnd"/>
      <w:r w:rsidRPr="002C7874">
        <w:rPr>
          <w:color w:val="000000" w:themeColor="text1"/>
        </w:rPr>
        <w:t xml:space="preserve">. Для отключения газового пространства отдельных резервуаров от общей сети имеются </w:t>
      </w:r>
      <w:proofErr w:type="spellStart"/>
      <w:r w:rsidRPr="002C7874">
        <w:rPr>
          <w:color w:val="000000" w:themeColor="text1"/>
        </w:rPr>
        <w:t>перекрывные</w:t>
      </w:r>
      <w:proofErr w:type="spellEnd"/>
      <w:r w:rsidRPr="002C7874">
        <w:rPr>
          <w:color w:val="000000" w:themeColor="text1"/>
        </w:rPr>
        <w:t xml:space="preserve"> вентили и задвижки на линиях газопроводов, отходящих от резервуаров.</w:t>
      </w:r>
    </w:p>
    <w:p w:rsidR="00307048" w:rsidRPr="002C7874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rStyle w:val="afa"/>
          <w:color w:val="000000" w:themeColor="text1"/>
        </w:rPr>
        <w:t>Резервуары</w:t>
      </w:r>
      <w:r w:rsidRPr="002C7874">
        <w:rPr>
          <w:color w:val="000000" w:themeColor="text1"/>
        </w:rPr>
        <w:t xml:space="preserve">, в которых возможно образование донных отложений (осадков), ведущее к уменьшению их полезного объема, оборудуются системами </w:t>
      </w:r>
      <w:proofErr w:type="spellStart"/>
      <w:r w:rsidRPr="002C7874">
        <w:rPr>
          <w:color w:val="000000" w:themeColor="text1"/>
        </w:rPr>
        <w:t>гидроразмыва</w:t>
      </w:r>
      <w:proofErr w:type="spellEnd"/>
      <w:r w:rsidRPr="002C7874">
        <w:rPr>
          <w:color w:val="000000" w:themeColor="text1"/>
        </w:rPr>
        <w:t xml:space="preserve">. Системы </w:t>
      </w:r>
      <w:proofErr w:type="spellStart"/>
      <w:r w:rsidRPr="002C7874">
        <w:rPr>
          <w:color w:val="000000" w:themeColor="text1"/>
        </w:rPr>
        <w:t>гидроразмыва</w:t>
      </w:r>
      <w:proofErr w:type="spellEnd"/>
      <w:r w:rsidRPr="002C7874">
        <w:rPr>
          <w:color w:val="000000" w:themeColor="text1"/>
        </w:rPr>
        <w:t xml:space="preserve"> донных отложений включают в себя: насосную установку для подачи воды в систему, </w:t>
      </w:r>
      <w:proofErr w:type="spellStart"/>
      <w:r w:rsidRPr="002C7874">
        <w:rPr>
          <w:color w:val="000000" w:themeColor="text1"/>
        </w:rPr>
        <w:t>зачистной</w:t>
      </w:r>
      <w:proofErr w:type="spellEnd"/>
      <w:r w:rsidRPr="002C7874">
        <w:rPr>
          <w:color w:val="000000" w:themeColor="text1"/>
        </w:rPr>
        <w:t xml:space="preserve"> трубопровод диаметром 150 – 300 мм к </w:t>
      </w:r>
      <w:proofErr w:type="spellStart"/>
      <w:r w:rsidRPr="002C7874">
        <w:rPr>
          <w:color w:val="000000" w:themeColor="text1"/>
        </w:rPr>
        <w:t>гидроэжекторной</w:t>
      </w:r>
      <w:proofErr w:type="spellEnd"/>
      <w:r w:rsidRPr="002C7874">
        <w:rPr>
          <w:color w:val="000000" w:themeColor="text1"/>
        </w:rPr>
        <w:t xml:space="preserve"> установке, </w:t>
      </w:r>
      <w:proofErr w:type="spellStart"/>
      <w:r w:rsidRPr="002C7874">
        <w:rPr>
          <w:color w:val="000000" w:themeColor="text1"/>
        </w:rPr>
        <w:t>гидроэжекторную</w:t>
      </w:r>
      <w:proofErr w:type="spellEnd"/>
      <w:r w:rsidRPr="002C7874">
        <w:rPr>
          <w:color w:val="000000" w:themeColor="text1"/>
        </w:rPr>
        <w:t xml:space="preserve"> установку, состоящую из эжектора, передвижной </w:t>
      </w:r>
      <w:proofErr w:type="spellStart"/>
      <w:r w:rsidRPr="002C7874">
        <w:rPr>
          <w:color w:val="000000" w:themeColor="text1"/>
        </w:rPr>
        <w:t>электропомпы</w:t>
      </w:r>
      <w:proofErr w:type="spellEnd"/>
      <w:r w:rsidRPr="002C7874">
        <w:rPr>
          <w:color w:val="000000" w:themeColor="text1"/>
        </w:rPr>
        <w:t xml:space="preserve"> и гидромониторов, трубопровод отвода </w:t>
      </w:r>
      <w:proofErr w:type="spellStart"/>
      <w:r w:rsidRPr="002C7874">
        <w:rPr>
          <w:color w:val="000000" w:themeColor="text1"/>
        </w:rPr>
        <w:t>парафиноводяной</w:t>
      </w:r>
      <w:proofErr w:type="spellEnd"/>
      <w:r w:rsidRPr="002C7874">
        <w:rPr>
          <w:color w:val="000000" w:themeColor="text1"/>
        </w:rPr>
        <w:t xml:space="preserve"> смеси.</w:t>
      </w:r>
    </w:p>
    <w:p w:rsidR="00307048" w:rsidRPr="002C7874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color w:val="000000" w:themeColor="text1"/>
        </w:rPr>
        <w:t>Склады нефти и нефтепродуктов в зависимости от вместимости резервуарных парков и вместимости отдельных резервуаров делятся на следующие категории (табл. 2).</w:t>
      </w:r>
    </w:p>
    <w:p w:rsidR="00307048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jc w:val="both"/>
        <w:rPr>
          <w:color w:val="000000" w:themeColor="text1"/>
        </w:rPr>
      </w:pPr>
      <w:r w:rsidRPr="002C7874">
        <w:rPr>
          <w:color w:val="000000" w:themeColor="text1"/>
        </w:rPr>
        <w:lastRenderedPageBreak/>
        <w:t>Единичный номинальный объем резервуаров, допустимая номинальная вместимость группы резервуаров и минимальное расстояние между резервуарами в одной группе представлены в (табл. 3).</w:t>
      </w:r>
    </w:p>
    <w:p w:rsidR="00307048" w:rsidRDefault="00307048" w:rsidP="00307048">
      <w:pPr>
        <w:pStyle w:val="af9"/>
        <w:shd w:val="clear" w:color="auto" w:fill="FFFFFF"/>
        <w:spacing w:before="0" w:beforeAutospacing="0" w:after="0" w:afterAutospacing="0"/>
        <w:ind w:left="284" w:firstLine="709"/>
        <w:rPr>
          <w:rStyle w:val="afa"/>
          <w:b w:val="0"/>
          <w:color w:val="000000" w:themeColor="text1"/>
        </w:rPr>
      </w:pPr>
    </w:p>
    <w:p w:rsidR="00307048" w:rsidRPr="002C7874" w:rsidRDefault="00307048" w:rsidP="00307048">
      <w:pPr>
        <w:pStyle w:val="af9"/>
        <w:shd w:val="clear" w:color="auto" w:fill="FFFFFF"/>
        <w:spacing w:before="0" w:beforeAutospacing="0" w:after="0" w:afterAutospacing="0"/>
        <w:ind w:left="284" w:firstLine="709"/>
        <w:rPr>
          <w:color w:val="000000" w:themeColor="text1"/>
        </w:rPr>
      </w:pPr>
      <w:r w:rsidRPr="00F511EB">
        <w:rPr>
          <w:rStyle w:val="afa"/>
          <w:b w:val="0"/>
          <w:color w:val="000000" w:themeColor="text1"/>
        </w:rPr>
        <w:t>Таблица 2.</w:t>
      </w:r>
      <w:r>
        <w:rPr>
          <w:rStyle w:val="afa"/>
          <w:color w:val="000000" w:themeColor="text1"/>
        </w:rPr>
        <w:t xml:space="preserve"> </w:t>
      </w:r>
      <w:r w:rsidRPr="002C7874">
        <w:rPr>
          <w:color w:val="000000" w:themeColor="text1"/>
        </w:rPr>
        <w:t xml:space="preserve"> Категории складов для хранения нефти и нефтепродуктов</w:t>
      </w:r>
    </w:p>
    <w:tbl>
      <w:tblPr>
        <w:tblpPr w:leftFromText="180" w:rightFromText="180" w:vertAnchor="text" w:horzAnchor="margin" w:tblpX="332" w:tblpY="4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7"/>
        <w:gridCol w:w="3715"/>
        <w:gridCol w:w="4172"/>
      </w:tblGrid>
      <w:tr w:rsidR="00307048" w:rsidRPr="002C7874" w:rsidTr="00B2284A">
        <w:trPr>
          <w:trHeight w:val="458"/>
        </w:trPr>
        <w:tc>
          <w:tcPr>
            <w:tcW w:w="720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7874">
              <w:rPr>
                <w:b/>
                <w:bCs/>
                <w:color w:val="000000" w:themeColor="text1"/>
              </w:rPr>
              <w:t>Категория склада</w:t>
            </w:r>
          </w:p>
        </w:tc>
        <w:tc>
          <w:tcPr>
            <w:tcW w:w="2016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7874">
              <w:rPr>
                <w:b/>
                <w:bCs/>
                <w:color w:val="000000" w:themeColor="text1"/>
              </w:rPr>
              <w:t>Максимальный объем одного резервуара, </w:t>
            </w:r>
            <w:proofErr w:type="gramStart"/>
            <w:r w:rsidRPr="002C7874">
              <w:rPr>
                <w:b/>
                <w:bCs/>
                <w:color w:val="000000" w:themeColor="text1"/>
              </w:rPr>
              <w:t>м</w:t>
            </w:r>
            <w:proofErr w:type="gramEnd"/>
            <w:r w:rsidRPr="002C7874">
              <w:rPr>
                <w:b/>
                <w:bCs/>
                <w:color w:val="000000" w:themeColor="text1"/>
              </w:rPr>
              <w:t>³</w:t>
            </w:r>
          </w:p>
        </w:tc>
        <w:tc>
          <w:tcPr>
            <w:tcW w:w="2264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2C7874">
              <w:rPr>
                <w:b/>
                <w:bCs/>
                <w:color w:val="000000" w:themeColor="text1"/>
              </w:rPr>
              <w:t>Общая вместимость резервуарного парка, </w:t>
            </w:r>
            <w:proofErr w:type="gramStart"/>
            <w:r w:rsidRPr="002C7874">
              <w:rPr>
                <w:b/>
                <w:bCs/>
                <w:color w:val="000000" w:themeColor="text1"/>
              </w:rPr>
              <w:t>м</w:t>
            </w:r>
            <w:proofErr w:type="gramEnd"/>
            <w:r w:rsidRPr="002C7874">
              <w:rPr>
                <w:b/>
                <w:bCs/>
                <w:color w:val="000000" w:themeColor="text1"/>
              </w:rPr>
              <w:t>³</w:t>
            </w:r>
          </w:p>
        </w:tc>
      </w:tr>
      <w:tr w:rsidR="00307048" w:rsidRPr="002C7874" w:rsidTr="00B2284A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I</w:t>
            </w:r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–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100000</w:t>
            </w:r>
          </w:p>
        </w:tc>
      </w:tr>
      <w:tr w:rsidR="00307048" w:rsidRPr="002C7874" w:rsidTr="00B2284A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II</w:t>
            </w:r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–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20000 до 100000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  <w:tr w:rsidR="00307048" w:rsidRPr="002C7874" w:rsidTr="00B2284A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2C7874">
              <w:rPr>
                <w:color w:val="000000" w:themeColor="text1"/>
              </w:rPr>
              <w:t>IIIa</w:t>
            </w:r>
            <w:proofErr w:type="spellEnd"/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5000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10000 до 20000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  <w:tr w:rsidR="00307048" w:rsidRPr="002C7874" w:rsidTr="00B2284A">
        <w:trPr>
          <w:trHeight w:val="224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2C7874">
              <w:rPr>
                <w:color w:val="000000" w:themeColor="text1"/>
              </w:rPr>
              <w:t>III</w:t>
            </w:r>
            <w:proofErr w:type="gramStart"/>
            <w:r w:rsidRPr="002C7874">
              <w:rPr>
                <w:color w:val="000000" w:themeColor="text1"/>
              </w:rPr>
              <w:t>б</w:t>
            </w:r>
            <w:proofErr w:type="spellEnd"/>
            <w:proofErr w:type="gramEnd"/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2000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св. 2000 до 10000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  <w:tr w:rsidR="00307048" w:rsidRPr="002C7874" w:rsidTr="00B2284A">
        <w:trPr>
          <w:trHeight w:val="22"/>
        </w:trPr>
        <w:tc>
          <w:tcPr>
            <w:tcW w:w="72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spacing w:after="240"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2C7874">
              <w:rPr>
                <w:color w:val="000000" w:themeColor="text1"/>
              </w:rPr>
              <w:t>III</w:t>
            </w:r>
            <w:proofErr w:type="gramStart"/>
            <w:r w:rsidRPr="002C7874">
              <w:rPr>
                <w:color w:val="000000" w:themeColor="text1"/>
              </w:rPr>
              <w:t>в</w:t>
            </w:r>
            <w:proofErr w:type="spellEnd"/>
            <w:proofErr w:type="gramEnd"/>
          </w:p>
        </w:tc>
        <w:tc>
          <w:tcPr>
            <w:tcW w:w="201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spacing w:after="240"/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750</w:t>
            </w:r>
          </w:p>
        </w:tc>
        <w:tc>
          <w:tcPr>
            <w:tcW w:w="226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spacing w:after="240"/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до 2000 </w:t>
            </w:r>
            <w:proofErr w:type="spellStart"/>
            <w:r w:rsidRPr="002C7874">
              <w:rPr>
                <w:color w:val="000000" w:themeColor="text1"/>
              </w:rPr>
              <w:t>вкл</w:t>
            </w:r>
            <w:proofErr w:type="spellEnd"/>
            <w:r w:rsidRPr="002C7874">
              <w:rPr>
                <w:color w:val="000000" w:themeColor="text1"/>
              </w:rPr>
              <w:t>.</w:t>
            </w:r>
          </w:p>
        </w:tc>
      </w:tr>
    </w:tbl>
    <w:p w:rsidR="00307048" w:rsidRDefault="00307048" w:rsidP="00307048">
      <w:pPr>
        <w:pStyle w:val="af9"/>
        <w:shd w:val="clear" w:color="auto" w:fill="FFFFFF"/>
        <w:spacing w:before="0" w:beforeAutospacing="0" w:after="240" w:afterAutospacing="0"/>
        <w:ind w:left="284"/>
        <w:rPr>
          <w:rStyle w:val="afa"/>
          <w:color w:val="000000" w:themeColor="text1"/>
        </w:rPr>
      </w:pPr>
      <w:r w:rsidRPr="002C7874">
        <w:rPr>
          <w:color w:val="000000" w:themeColor="text1"/>
        </w:rPr>
        <w:br/>
      </w:r>
      <w:r w:rsidRPr="00F511EB">
        <w:rPr>
          <w:rStyle w:val="afa"/>
          <w:b w:val="0"/>
          <w:color w:val="000000" w:themeColor="text1"/>
        </w:rPr>
        <w:t>Таблица 3.</w:t>
      </w:r>
      <w:r>
        <w:rPr>
          <w:rStyle w:val="afa"/>
          <w:color w:val="000000" w:themeColor="text1"/>
        </w:rPr>
        <w:t xml:space="preserve"> </w:t>
      </w:r>
      <w:r w:rsidRPr="002C7874">
        <w:rPr>
          <w:color w:val="000000" w:themeColor="text1"/>
        </w:rPr>
        <w:t xml:space="preserve"> Основные характеристики групп резервуаров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5"/>
        <w:gridCol w:w="2125"/>
        <w:gridCol w:w="2268"/>
        <w:gridCol w:w="1566"/>
        <w:gridCol w:w="1832"/>
      </w:tblGrid>
      <w:tr w:rsidR="00307048" w:rsidRPr="002C7874" w:rsidTr="00B2284A">
        <w:tc>
          <w:tcPr>
            <w:tcW w:w="1035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Резервуары</w:t>
            </w:r>
          </w:p>
        </w:tc>
        <w:tc>
          <w:tcPr>
            <w:tcW w:w="1081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Единичный номинальный объем резервуаров, устанавливаемых в группе, </w:t>
            </w:r>
            <w:proofErr w:type="gramStart"/>
            <w:r w:rsidRPr="002C7874">
              <w:rPr>
                <w:b/>
                <w:bCs/>
              </w:rPr>
              <w:t>м</w:t>
            </w:r>
            <w:proofErr w:type="gramEnd"/>
            <w:r w:rsidRPr="002C7874">
              <w:rPr>
                <w:b/>
                <w:bCs/>
              </w:rPr>
              <w:t>³</w:t>
            </w:r>
          </w:p>
        </w:tc>
        <w:tc>
          <w:tcPr>
            <w:tcW w:w="1154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Вид хранимых нефти и нефтепродуктов</w:t>
            </w:r>
          </w:p>
        </w:tc>
        <w:tc>
          <w:tcPr>
            <w:tcW w:w="797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Допустимая общая номинальная вместимость группы, </w:t>
            </w:r>
            <w:proofErr w:type="gramStart"/>
            <w:r w:rsidRPr="002C7874">
              <w:rPr>
                <w:b/>
                <w:bCs/>
              </w:rPr>
              <w:t>м</w:t>
            </w:r>
            <w:proofErr w:type="gramEnd"/>
            <w:r w:rsidRPr="002C7874">
              <w:rPr>
                <w:b/>
                <w:bCs/>
              </w:rPr>
              <w:t>³</w:t>
            </w:r>
          </w:p>
        </w:tc>
        <w:tc>
          <w:tcPr>
            <w:tcW w:w="932" w:type="pct"/>
            <w:shd w:val="clear" w:color="auto" w:fill="FFFFFF" w:themeFill="background1"/>
            <w:tcMar>
              <w:top w:w="96" w:type="dxa"/>
              <w:left w:w="48" w:type="dxa"/>
              <w:bottom w:w="96" w:type="dxa"/>
              <w:right w:w="48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b/>
                <w:bCs/>
              </w:rPr>
            </w:pPr>
            <w:r w:rsidRPr="002C7874">
              <w:rPr>
                <w:b/>
                <w:bCs/>
              </w:rPr>
              <w:t>Минимальное расстояние между резервуарами, расположенными в одной группе</w:t>
            </w:r>
          </w:p>
        </w:tc>
      </w:tr>
      <w:tr w:rsidR="00307048" w:rsidRPr="002C7874" w:rsidTr="00B2284A">
        <w:tc>
          <w:tcPr>
            <w:tcW w:w="1035" w:type="pct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 плавающей крышей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 и более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200000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30 м</w:t>
            </w:r>
          </w:p>
        </w:tc>
      </w:tr>
      <w:tr w:rsidR="00307048" w:rsidRPr="002C7874" w:rsidTr="00B2284A">
        <w:tc>
          <w:tcPr>
            <w:tcW w:w="1035" w:type="pct"/>
            <w:vMerge/>
            <w:shd w:val="clear" w:color="auto" w:fill="FFFFFF"/>
            <w:vAlign w:val="center"/>
            <w:hideMark/>
          </w:tcPr>
          <w:p w:rsidR="00307048" w:rsidRPr="002C7874" w:rsidRDefault="00307048" w:rsidP="00B2284A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Менее 50000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120000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0,5D,  но не более 30 м</w:t>
            </w:r>
          </w:p>
        </w:tc>
      </w:tr>
      <w:tr w:rsidR="00307048" w:rsidRPr="002C7874" w:rsidTr="00B2284A">
        <w:tc>
          <w:tcPr>
            <w:tcW w:w="1035" w:type="pct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 понтоном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200000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30 м</w:t>
            </w:r>
          </w:p>
        </w:tc>
      </w:tr>
      <w:tr w:rsidR="00307048" w:rsidRPr="002C7874" w:rsidTr="00B2284A">
        <w:trPr>
          <w:trHeight w:val="701"/>
        </w:trPr>
        <w:tc>
          <w:tcPr>
            <w:tcW w:w="1035" w:type="pct"/>
            <w:vMerge/>
            <w:shd w:val="clear" w:color="auto" w:fill="FFFFFF"/>
            <w:vAlign w:val="center"/>
            <w:hideMark/>
          </w:tcPr>
          <w:p w:rsidR="00307048" w:rsidRPr="002C7874" w:rsidRDefault="00307048" w:rsidP="00B2284A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Менее 50000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Независимо от вида жидкости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120000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0,65D, но не более 30 м</w:t>
            </w:r>
          </w:p>
        </w:tc>
      </w:tr>
      <w:tr w:rsidR="00307048" w:rsidRPr="002C7874" w:rsidTr="00B2284A">
        <w:tc>
          <w:tcPr>
            <w:tcW w:w="103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Со стационарной крышей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 и менее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Нефть и нефтепродукты с температурой вспышки выше 45</w:t>
            </w:r>
            <w:proofErr w:type="gramStart"/>
            <w:r w:rsidRPr="002C7874">
              <w:rPr>
                <w:color w:val="000000" w:themeColor="text1"/>
              </w:rPr>
              <w:t>°С</w:t>
            </w:r>
            <w:proofErr w:type="gramEnd"/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120000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0,75D, но не более 30 м</w:t>
            </w:r>
          </w:p>
        </w:tc>
      </w:tr>
      <w:tr w:rsidR="00307048" w:rsidRPr="002C7874" w:rsidTr="00B2284A">
        <w:tc>
          <w:tcPr>
            <w:tcW w:w="103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Со стационарной крышей</w:t>
            </w:r>
          </w:p>
        </w:tc>
        <w:tc>
          <w:tcPr>
            <w:tcW w:w="108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>50000 и менее</w:t>
            </w:r>
          </w:p>
        </w:tc>
        <w:tc>
          <w:tcPr>
            <w:tcW w:w="115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 xml:space="preserve">Нефть и нефтепродукты </w:t>
            </w:r>
            <w:r w:rsidRPr="002C7874">
              <w:rPr>
                <w:color w:val="000000" w:themeColor="text1"/>
              </w:rPr>
              <w:lastRenderedPageBreak/>
              <w:t>с температурой вспышки 45</w:t>
            </w:r>
            <w:proofErr w:type="gramStart"/>
            <w:r w:rsidRPr="002C7874">
              <w:rPr>
                <w:color w:val="000000" w:themeColor="text1"/>
              </w:rPr>
              <w:t>°С</w:t>
            </w:r>
            <w:proofErr w:type="gramEnd"/>
            <w:r w:rsidRPr="002C7874">
              <w:rPr>
                <w:color w:val="000000" w:themeColor="text1"/>
              </w:rPr>
              <w:t> и ниже</w:t>
            </w:r>
          </w:p>
        </w:tc>
        <w:tc>
          <w:tcPr>
            <w:tcW w:w="797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lastRenderedPageBreak/>
              <w:t>80000</w:t>
            </w:r>
          </w:p>
        </w:tc>
        <w:tc>
          <w:tcPr>
            <w:tcW w:w="93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07048" w:rsidRPr="002C7874" w:rsidRDefault="00307048" w:rsidP="00B2284A">
            <w:pPr>
              <w:ind w:firstLine="0"/>
              <w:jc w:val="center"/>
              <w:rPr>
                <w:color w:val="000000" w:themeColor="text1"/>
              </w:rPr>
            </w:pPr>
            <w:r w:rsidRPr="002C7874">
              <w:rPr>
                <w:color w:val="000000" w:themeColor="text1"/>
              </w:rPr>
              <w:t xml:space="preserve">0,75D, но не более </w:t>
            </w:r>
            <w:r w:rsidRPr="002C7874">
              <w:rPr>
                <w:color w:val="000000" w:themeColor="text1"/>
              </w:rPr>
              <w:lastRenderedPageBreak/>
              <w:t>30 м</w:t>
            </w:r>
          </w:p>
        </w:tc>
      </w:tr>
    </w:tbl>
    <w:p w:rsidR="00307048" w:rsidRPr="002C7874" w:rsidRDefault="00307048" w:rsidP="00307048">
      <w:pPr>
        <w:pStyle w:val="af9"/>
        <w:shd w:val="clear" w:color="auto" w:fill="FFFFFF"/>
        <w:spacing w:before="0" w:beforeAutospacing="0" w:after="0" w:afterAutospacing="0"/>
        <w:ind w:left="284"/>
        <w:rPr>
          <w:color w:val="000000" w:themeColor="text1"/>
        </w:rPr>
      </w:pPr>
    </w:p>
    <w:p w:rsidR="00307048" w:rsidRPr="002C7874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rPr>
          <w:color w:val="000000" w:themeColor="text1"/>
        </w:rPr>
      </w:pPr>
      <w:r w:rsidRPr="002C7874">
        <w:rPr>
          <w:color w:val="000000" w:themeColor="text1"/>
        </w:rPr>
        <w:t>По назначению резервуарные парки могут быть подразделены на следующие виды:</w:t>
      </w:r>
    </w:p>
    <w:p w:rsidR="00307048" w:rsidRPr="002C7874" w:rsidRDefault="00307048" w:rsidP="00307048">
      <w:pPr>
        <w:numPr>
          <w:ilvl w:val="0"/>
          <w:numId w:val="3"/>
        </w:numPr>
        <w:shd w:val="clear" w:color="auto" w:fill="FFFFFF"/>
        <w:spacing w:line="276" w:lineRule="auto"/>
        <w:ind w:left="284"/>
        <w:rPr>
          <w:color w:val="000000" w:themeColor="text1"/>
        </w:rPr>
      </w:pPr>
      <w:r w:rsidRPr="002C7874">
        <w:rPr>
          <w:color w:val="000000" w:themeColor="text1"/>
        </w:rPr>
        <w:t>товарно-сырьевые базы для хранения нефти и нефтепродуктов;</w:t>
      </w:r>
    </w:p>
    <w:p w:rsidR="00307048" w:rsidRPr="002C7874" w:rsidRDefault="00307048" w:rsidP="00307048">
      <w:pPr>
        <w:numPr>
          <w:ilvl w:val="0"/>
          <w:numId w:val="3"/>
        </w:numPr>
        <w:shd w:val="clear" w:color="auto" w:fill="FFFFFF"/>
        <w:spacing w:line="276" w:lineRule="auto"/>
        <w:ind w:left="284"/>
        <w:rPr>
          <w:color w:val="000000" w:themeColor="text1"/>
        </w:rPr>
      </w:pPr>
      <w:r w:rsidRPr="002C7874">
        <w:rPr>
          <w:color w:val="000000" w:themeColor="text1"/>
        </w:rPr>
        <w:t>резервуарные парки перекачивающих станций </w:t>
      </w:r>
      <w:proofErr w:type="spellStart"/>
      <w:r w:rsidRPr="002C7874">
        <w:rPr>
          <w:color w:val="000000" w:themeColor="text1"/>
        </w:rPr>
        <w:t>нефте</w:t>
      </w:r>
      <w:proofErr w:type="spellEnd"/>
      <w:r w:rsidRPr="002C7874">
        <w:rPr>
          <w:color w:val="000000" w:themeColor="text1"/>
        </w:rPr>
        <w:t>- и нефтепродуктопроводов;</w:t>
      </w:r>
    </w:p>
    <w:p w:rsidR="00307048" w:rsidRPr="002C7874" w:rsidRDefault="00307048" w:rsidP="00307048">
      <w:pPr>
        <w:numPr>
          <w:ilvl w:val="0"/>
          <w:numId w:val="3"/>
        </w:numPr>
        <w:shd w:val="clear" w:color="auto" w:fill="FFFFFF"/>
        <w:spacing w:line="276" w:lineRule="auto"/>
        <w:ind w:left="284"/>
        <w:rPr>
          <w:color w:val="000000" w:themeColor="text1"/>
        </w:rPr>
      </w:pPr>
      <w:r w:rsidRPr="002C7874">
        <w:rPr>
          <w:color w:val="000000" w:themeColor="text1"/>
        </w:rPr>
        <w:t>резервуарные парки хранения нефтепродуктов различных объектов.</w:t>
      </w:r>
    </w:p>
    <w:p w:rsidR="00307048" w:rsidRPr="002C7874" w:rsidRDefault="00307048" w:rsidP="00307048">
      <w:pPr>
        <w:pStyle w:val="af9"/>
        <w:shd w:val="clear" w:color="auto" w:fill="FFFFFF"/>
        <w:spacing w:before="240" w:beforeAutospacing="0" w:after="0" w:afterAutospacing="0" w:line="276" w:lineRule="auto"/>
        <w:rPr>
          <w:color w:val="000000" w:themeColor="text1"/>
        </w:rPr>
      </w:pPr>
      <w:r w:rsidRPr="002C7874">
        <w:rPr>
          <w:color w:val="000000" w:themeColor="text1"/>
        </w:rPr>
        <w:t>Резервуарные парки первого вида характеризуются, как правило, значительными объемами хранимых жидкостей, а также тем, что в одной резервуарной группе хранятся нефтепродукты, близкие или одинаковые по составу и своим пожароопасным свойствам. В резервуарных парках второго вида все резервуары чаще всего имеют нефть или нефтепродукт одного вида.</w:t>
      </w:r>
    </w:p>
    <w:p w:rsidR="00307048" w:rsidRDefault="00307048" w:rsidP="00307048">
      <w:pPr>
        <w:widowControl w:val="0"/>
        <w:spacing w:line="276" w:lineRule="auto"/>
        <w:rPr>
          <w:b/>
        </w:rPr>
      </w:pPr>
    </w:p>
    <w:sectPr w:rsidR="00307048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NewRomanPSM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BEEE3B9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69E2A5C"/>
    <w:multiLevelType w:val="multilevel"/>
    <w:tmpl w:val="981E3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C01E10"/>
    <w:multiLevelType w:val="multilevel"/>
    <w:tmpl w:val="8D103F2E"/>
    <w:styleLink w:val="a"/>
    <w:lvl w:ilvl="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59C580E"/>
    <w:multiLevelType w:val="hybridMultilevel"/>
    <w:tmpl w:val="D8F611DE"/>
    <w:lvl w:ilvl="0" w:tplc="DA569F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48"/>
    <w:rsid w:val="00307048"/>
    <w:rsid w:val="004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704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07048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paragraph" w:styleId="20">
    <w:name w:val="heading 2"/>
    <w:basedOn w:val="a0"/>
    <w:next w:val="a0"/>
    <w:link w:val="21"/>
    <w:qFormat/>
    <w:rsid w:val="00307048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0"/>
    <w:next w:val="a0"/>
    <w:link w:val="30"/>
    <w:qFormat/>
    <w:rsid w:val="00307048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07048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307048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3070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3070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0704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30704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3070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3070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3070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30704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rsid w:val="0030704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4">
    <w:name w:val="Title"/>
    <w:basedOn w:val="a0"/>
    <w:link w:val="a5"/>
    <w:uiPriority w:val="99"/>
    <w:qFormat/>
    <w:rsid w:val="00307048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5">
    <w:name w:val="Название Знак"/>
    <w:basedOn w:val="a1"/>
    <w:link w:val="a4"/>
    <w:uiPriority w:val="99"/>
    <w:rsid w:val="0030704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6">
    <w:name w:val="Subtitle"/>
    <w:basedOn w:val="a0"/>
    <w:link w:val="a7"/>
    <w:qFormat/>
    <w:rsid w:val="00307048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7">
    <w:name w:val="Подзаголовок Знак"/>
    <w:basedOn w:val="a1"/>
    <w:link w:val="a6"/>
    <w:rsid w:val="0030704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8">
    <w:name w:val="Emphasis"/>
    <w:basedOn w:val="a1"/>
    <w:qFormat/>
    <w:rsid w:val="00307048"/>
    <w:rPr>
      <w:i/>
      <w:iCs/>
    </w:rPr>
  </w:style>
  <w:style w:type="paragraph" w:styleId="a9">
    <w:name w:val="TOC Heading"/>
    <w:basedOn w:val="1"/>
    <w:next w:val="a0"/>
    <w:uiPriority w:val="39"/>
    <w:unhideWhenUsed/>
    <w:qFormat/>
    <w:rsid w:val="00307048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a">
    <w:name w:val="Hyperlink"/>
    <w:basedOn w:val="a1"/>
    <w:uiPriority w:val="99"/>
    <w:rsid w:val="00307048"/>
    <w:rPr>
      <w:color w:val="0000FF"/>
      <w:u w:val="single"/>
    </w:rPr>
  </w:style>
  <w:style w:type="paragraph" w:customStyle="1" w:styleId="ConsPlusNonformat">
    <w:name w:val="ConsPlusNonformat"/>
    <w:uiPriority w:val="99"/>
    <w:rsid w:val="0030704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307048"/>
    <w:pPr>
      <w:tabs>
        <w:tab w:val="right" w:leader="dot" w:pos="9345"/>
      </w:tabs>
      <w:ind w:firstLine="0"/>
    </w:pPr>
  </w:style>
  <w:style w:type="paragraph" w:styleId="22">
    <w:name w:val="toc 2"/>
    <w:basedOn w:val="a0"/>
    <w:next w:val="a0"/>
    <w:autoRedefine/>
    <w:uiPriority w:val="39"/>
    <w:rsid w:val="00307048"/>
    <w:pPr>
      <w:ind w:left="240"/>
    </w:pPr>
  </w:style>
  <w:style w:type="paragraph" w:styleId="ab">
    <w:name w:val="Balloon Text"/>
    <w:basedOn w:val="a0"/>
    <w:link w:val="ac"/>
    <w:uiPriority w:val="99"/>
    <w:semiHidden/>
    <w:unhideWhenUsed/>
    <w:rsid w:val="00307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07048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307048"/>
    <w:pPr>
      <w:spacing w:after="100"/>
      <w:ind w:left="480"/>
    </w:pPr>
  </w:style>
  <w:style w:type="paragraph" w:styleId="ad">
    <w:name w:val="header"/>
    <w:basedOn w:val="a0"/>
    <w:link w:val="ae"/>
    <w:unhideWhenUsed/>
    <w:rsid w:val="0030704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30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nhideWhenUsed/>
    <w:rsid w:val="0030704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30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0"/>
    <w:uiPriority w:val="34"/>
    <w:qFormat/>
    <w:rsid w:val="00307048"/>
    <w:pPr>
      <w:ind w:left="720"/>
      <w:contextualSpacing/>
    </w:pPr>
  </w:style>
  <w:style w:type="table" w:styleId="af2">
    <w:name w:val="Table Grid"/>
    <w:basedOn w:val="a2"/>
    <w:uiPriority w:val="59"/>
    <w:rsid w:val="00307048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3070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Body Text Indent"/>
    <w:basedOn w:val="a0"/>
    <w:link w:val="af4"/>
    <w:rsid w:val="00307048"/>
    <w:pPr>
      <w:ind w:left="709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rsid w:val="00307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307048"/>
    <w:pPr>
      <w:ind w:firstLine="709"/>
    </w:pPr>
    <w:rPr>
      <w:sz w:val="28"/>
      <w:szCs w:val="20"/>
    </w:rPr>
  </w:style>
  <w:style w:type="character" w:customStyle="1" w:styleId="24">
    <w:name w:val="Основной текст с отступом 2 Знак"/>
    <w:basedOn w:val="a1"/>
    <w:link w:val="23"/>
    <w:rsid w:val="00307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0"/>
    <w:link w:val="26"/>
    <w:rsid w:val="00307048"/>
    <w:pPr>
      <w:tabs>
        <w:tab w:val="left" w:pos="709"/>
      </w:tabs>
    </w:pPr>
    <w:rPr>
      <w:sz w:val="28"/>
      <w:szCs w:val="20"/>
    </w:rPr>
  </w:style>
  <w:style w:type="character" w:customStyle="1" w:styleId="26">
    <w:name w:val="Основной текст 2 Знак"/>
    <w:basedOn w:val="a1"/>
    <w:link w:val="25"/>
    <w:rsid w:val="00307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rsid w:val="00307048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1"/>
    <w:link w:val="32"/>
    <w:rsid w:val="003070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1"/>
    <w:rsid w:val="00307048"/>
  </w:style>
  <w:style w:type="paragraph" w:customStyle="1" w:styleId="27">
    <w:name w:val="Абзац списка2"/>
    <w:basedOn w:val="a0"/>
    <w:rsid w:val="003070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307048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307048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307048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307048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07048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307048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307048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307048"/>
    <w:pPr>
      <w:widowControl w:val="0"/>
      <w:autoSpaceDE w:val="0"/>
      <w:autoSpaceDN w:val="0"/>
      <w:adjustRightInd w:val="0"/>
      <w:spacing w:line="295" w:lineRule="exact"/>
      <w:ind w:hanging="317"/>
    </w:pPr>
  </w:style>
  <w:style w:type="character" w:customStyle="1" w:styleId="FontStyle11">
    <w:name w:val="Font Style11"/>
    <w:basedOn w:val="a1"/>
    <w:uiPriority w:val="99"/>
    <w:rsid w:val="00307048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07048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styleId="af6">
    <w:name w:val="FollowedHyperlink"/>
    <w:basedOn w:val="a1"/>
    <w:uiPriority w:val="99"/>
    <w:semiHidden/>
    <w:unhideWhenUsed/>
    <w:rsid w:val="00307048"/>
    <w:rPr>
      <w:color w:val="800080" w:themeColor="followedHyperlink"/>
      <w:u w:val="single"/>
    </w:rPr>
  </w:style>
  <w:style w:type="paragraph" w:styleId="af7">
    <w:name w:val="Body Text"/>
    <w:basedOn w:val="a0"/>
    <w:link w:val="af8"/>
    <w:uiPriority w:val="99"/>
    <w:unhideWhenUsed/>
    <w:rsid w:val="00307048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30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07048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Normal (Web)"/>
    <w:basedOn w:val="a0"/>
    <w:uiPriority w:val="99"/>
    <w:unhideWhenUsed/>
    <w:rsid w:val="0030704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307048"/>
    <w:rPr>
      <w:b/>
      <w:bCs/>
    </w:rPr>
  </w:style>
  <w:style w:type="character" w:customStyle="1" w:styleId="apple-converted-space">
    <w:name w:val="apple-converted-space"/>
    <w:basedOn w:val="a1"/>
    <w:rsid w:val="00307048"/>
  </w:style>
  <w:style w:type="paragraph" w:styleId="2">
    <w:name w:val="List Number 2"/>
    <w:basedOn w:val="a0"/>
    <w:uiPriority w:val="99"/>
    <w:semiHidden/>
    <w:unhideWhenUsed/>
    <w:rsid w:val="00307048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b">
    <w:name w:val="footnote text"/>
    <w:basedOn w:val="a0"/>
    <w:link w:val="afc"/>
    <w:semiHidden/>
    <w:rsid w:val="00307048"/>
    <w:pPr>
      <w:ind w:firstLine="709"/>
      <w:jc w:val="both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semiHidden/>
    <w:rsid w:val="003070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semiHidden/>
    <w:rsid w:val="00307048"/>
    <w:rPr>
      <w:vertAlign w:val="superscript"/>
    </w:rPr>
  </w:style>
  <w:style w:type="numbering" w:customStyle="1" w:styleId="a">
    <w:name w:val="Стиль маркированный"/>
    <w:basedOn w:val="a3"/>
    <w:rsid w:val="00307048"/>
    <w:pPr>
      <w:numPr>
        <w:numId w:val="2"/>
      </w:numPr>
    </w:pPr>
  </w:style>
  <w:style w:type="character" w:customStyle="1" w:styleId="14">
    <w:name w:val="выделение 1"/>
    <w:basedOn w:val="a1"/>
    <w:rsid w:val="00307048"/>
    <w:rPr>
      <w:i/>
    </w:rPr>
  </w:style>
  <w:style w:type="paragraph" w:customStyle="1" w:styleId="28">
    <w:name w:val="выделение 2"/>
    <w:basedOn w:val="a0"/>
    <w:link w:val="29"/>
    <w:rsid w:val="00307048"/>
    <w:pPr>
      <w:ind w:firstLine="709"/>
      <w:jc w:val="both"/>
    </w:pPr>
    <w:rPr>
      <w:b/>
      <w:i/>
    </w:rPr>
  </w:style>
  <w:style w:type="character" w:customStyle="1" w:styleId="29">
    <w:name w:val="выделение 2 Знак"/>
    <w:basedOn w:val="a1"/>
    <w:link w:val="28"/>
    <w:rsid w:val="0030704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e">
    <w:name w:val="Подпись рисунка"/>
    <w:basedOn w:val="a0"/>
    <w:rsid w:val="00307048"/>
    <w:pPr>
      <w:spacing w:after="120"/>
      <w:jc w:val="center"/>
    </w:pPr>
    <w:rPr>
      <w:b/>
      <w:szCs w:val="15"/>
    </w:rPr>
  </w:style>
  <w:style w:type="paragraph" w:customStyle="1" w:styleId="aff">
    <w:name w:val="Для рисунка"/>
    <w:basedOn w:val="a0"/>
    <w:rsid w:val="00307048"/>
    <w:pPr>
      <w:keepNext/>
      <w:spacing w:before="240"/>
      <w:jc w:val="center"/>
    </w:pPr>
    <w:rPr>
      <w:szCs w:val="15"/>
    </w:rPr>
  </w:style>
  <w:style w:type="paragraph" w:customStyle="1" w:styleId="aff0">
    <w:name w:val="Ссылка в рисунке"/>
    <w:basedOn w:val="a0"/>
    <w:rsid w:val="00307048"/>
    <w:pPr>
      <w:jc w:val="center"/>
    </w:pPr>
    <w:rPr>
      <w:b/>
    </w:rPr>
  </w:style>
  <w:style w:type="character" w:styleId="aff1">
    <w:name w:val="Placeholder Text"/>
    <w:basedOn w:val="a1"/>
    <w:uiPriority w:val="99"/>
    <w:semiHidden/>
    <w:rsid w:val="00307048"/>
    <w:rPr>
      <w:color w:val="808080"/>
    </w:rPr>
  </w:style>
  <w:style w:type="paragraph" w:customStyle="1" w:styleId="210">
    <w:name w:val="Основной текст 21"/>
    <w:basedOn w:val="a0"/>
    <w:rsid w:val="00307048"/>
    <w:pPr>
      <w:ind w:firstLine="720"/>
      <w:jc w:val="both"/>
    </w:pPr>
    <w:rPr>
      <w:szCs w:val="20"/>
    </w:rPr>
  </w:style>
  <w:style w:type="paragraph" w:customStyle="1" w:styleId="aff2">
    <w:name w:val="Чертежный"/>
    <w:rsid w:val="00307048"/>
    <w:pPr>
      <w:spacing w:after="0" w:line="240" w:lineRule="auto"/>
      <w:ind w:firstLine="567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2a">
    <w:name w:val="Обычный2"/>
    <w:rsid w:val="00307048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3">
    <w:name w:val="Îáû÷íûé"/>
    <w:rsid w:val="0030704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No Spacing"/>
    <w:uiPriority w:val="1"/>
    <w:qFormat/>
    <w:rsid w:val="00307048"/>
    <w:pPr>
      <w:spacing w:after="0" w:line="240" w:lineRule="auto"/>
      <w:ind w:firstLine="567"/>
    </w:pPr>
  </w:style>
  <w:style w:type="character" w:customStyle="1" w:styleId="fontstyle01">
    <w:name w:val="fontstyle01"/>
    <w:basedOn w:val="a1"/>
    <w:rsid w:val="00307048"/>
    <w:rPr>
      <w:rFonts w:ascii="TimesNewRomanPSMT-Regular" w:hAnsi="TimesNewRomanPSMT-Regular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6601</Characters>
  <Application>Microsoft Office Word</Application>
  <DocSecurity>0</DocSecurity>
  <Lines>55</Lines>
  <Paragraphs>15</Paragraphs>
  <ScaleCrop>false</ScaleCrop>
  <Company>Grizli777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2020-12-05T17:05:00Z</dcterms:created>
  <dcterms:modified xsi:type="dcterms:W3CDTF">2020-12-05T17:08:00Z</dcterms:modified>
</cp:coreProperties>
</file>